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F1A5EBD">
      <w:pPr>
        <w:jc w:val="center"/>
        <w:rPr>
          <w:b/>
          <w:sz w:val="44"/>
          <w:szCs w:val="44"/>
        </w:rPr>
      </w:pPr>
      <w:r>
        <w:rPr>
          <w:rFonts w:hint="eastAsia"/>
          <w:b/>
          <w:sz w:val="44"/>
          <w:szCs w:val="44"/>
        </w:rPr>
        <w:t>湖南省自然科学奖</w:t>
      </w:r>
      <w:r>
        <w:rPr>
          <w:b/>
          <w:sz w:val="44"/>
          <w:szCs w:val="44"/>
        </w:rPr>
        <w:t>提名</w:t>
      </w:r>
      <w:r>
        <w:rPr>
          <w:rFonts w:hint="eastAsia"/>
          <w:b/>
          <w:sz w:val="44"/>
          <w:szCs w:val="44"/>
        </w:rPr>
        <w:t>项目</w:t>
      </w:r>
      <w:r>
        <w:rPr>
          <w:b/>
          <w:sz w:val="44"/>
          <w:szCs w:val="44"/>
        </w:rPr>
        <w:t>公示内容</w:t>
      </w:r>
    </w:p>
    <w:p w14:paraId="0D301462">
      <w:pPr>
        <w:spacing w:line="560" w:lineRule="exact"/>
        <w:rPr>
          <w:sz w:val="28"/>
          <w:szCs w:val="28"/>
        </w:rPr>
      </w:pPr>
      <w:r>
        <w:rPr>
          <w:b/>
          <w:bCs/>
          <w:sz w:val="28"/>
          <w:szCs w:val="28"/>
        </w:rPr>
        <w:t>一、项目名称</w:t>
      </w:r>
      <w:r>
        <w:rPr>
          <w:sz w:val="28"/>
          <w:szCs w:val="28"/>
        </w:rPr>
        <w:t>：高比能锂硫电池关键材料设计及其多尺度界面调控机制</w:t>
      </w:r>
    </w:p>
    <w:p w14:paraId="088AB2EC">
      <w:pPr>
        <w:spacing w:line="560" w:lineRule="exac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二、提名</w:t>
      </w:r>
      <w:r>
        <w:rPr>
          <w:rFonts w:hint="eastAsia"/>
          <w:b/>
          <w:bCs/>
          <w:sz w:val="28"/>
          <w:szCs w:val="28"/>
        </w:rPr>
        <w:t>单位</w:t>
      </w:r>
      <w:r>
        <w:rPr>
          <w:b/>
          <w:bCs/>
          <w:sz w:val="28"/>
          <w:szCs w:val="28"/>
        </w:rPr>
        <w:t>：</w:t>
      </w:r>
      <w:r>
        <w:rPr>
          <w:rFonts w:hint="eastAsia"/>
          <w:sz w:val="28"/>
          <w:szCs w:val="28"/>
        </w:rPr>
        <w:t>中南大学</w:t>
      </w:r>
    </w:p>
    <w:p w14:paraId="74F4C2C1">
      <w:pPr>
        <w:spacing w:line="560" w:lineRule="exact"/>
        <w:rPr>
          <w:color w:val="FF0000"/>
          <w:sz w:val="28"/>
          <w:szCs w:val="28"/>
        </w:rPr>
      </w:pPr>
      <w:r>
        <w:rPr>
          <w:b/>
          <w:bCs/>
          <w:sz w:val="28"/>
          <w:szCs w:val="28"/>
        </w:rPr>
        <w:t>三、</w:t>
      </w:r>
      <w:r>
        <w:rPr>
          <w:rFonts w:hint="eastAsia"/>
          <w:b/>
          <w:bCs/>
          <w:sz w:val="28"/>
          <w:szCs w:val="28"/>
        </w:rPr>
        <w:t>提名等级：</w:t>
      </w:r>
      <w:r>
        <w:rPr>
          <w:rFonts w:hint="eastAsia"/>
          <w:sz w:val="28"/>
          <w:szCs w:val="28"/>
        </w:rPr>
        <w:t>二等奖</w:t>
      </w:r>
      <w:bookmarkStart w:id="22" w:name="_GoBack"/>
      <w:bookmarkEnd w:id="22"/>
    </w:p>
    <w:p w14:paraId="2A0BEB6B">
      <w:pPr>
        <w:spacing w:line="560" w:lineRule="exact"/>
        <w:rPr>
          <w:color w:val="FF0000"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四、代表作（含论文、专著）目录</w:t>
      </w:r>
    </w:p>
    <w:tbl>
      <w:tblPr>
        <w:tblStyle w:val="6"/>
        <w:tblW w:w="1040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5"/>
        <w:gridCol w:w="1425"/>
        <w:gridCol w:w="900"/>
        <w:gridCol w:w="740"/>
        <w:gridCol w:w="867"/>
        <w:gridCol w:w="915"/>
        <w:gridCol w:w="1140"/>
        <w:gridCol w:w="1163"/>
        <w:gridCol w:w="735"/>
        <w:gridCol w:w="766"/>
        <w:gridCol w:w="1174"/>
      </w:tblGrid>
      <w:tr w14:paraId="7D9C9F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1" w:hRule="atLeast"/>
          <w:jc w:val="center"/>
        </w:trPr>
        <w:tc>
          <w:tcPr>
            <w:tcW w:w="575" w:type="dxa"/>
            <w:vAlign w:val="center"/>
          </w:tcPr>
          <w:p w14:paraId="76DFA516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序号</w:t>
            </w:r>
          </w:p>
        </w:tc>
        <w:tc>
          <w:tcPr>
            <w:tcW w:w="1425" w:type="dxa"/>
            <w:vAlign w:val="center"/>
          </w:tcPr>
          <w:p w14:paraId="7128B034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代表作</w:t>
            </w:r>
            <w:r>
              <w:rPr>
                <w:rFonts w:ascii="Times New Roman"/>
                <w:sz w:val="21"/>
                <w:szCs w:val="28"/>
              </w:rPr>
              <w:t>名称/刊名/作者</w:t>
            </w:r>
          </w:p>
        </w:tc>
        <w:tc>
          <w:tcPr>
            <w:tcW w:w="900" w:type="dxa"/>
            <w:vAlign w:val="center"/>
          </w:tcPr>
          <w:p w14:paraId="38D39D8D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年卷页码</w:t>
            </w:r>
          </w:p>
          <w:p w14:paraId="57A108B3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（xx年xx卷</w:t>
            </w:r>
          </w:p>
          <w:p w14:paraId="458FB7F3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xx页）</w:t>
            </w:r>
          </w:p>
        </w:tc>
        <w:tc>
          <w:tcPr>
            <w:tcW w:w="740" w:type="dxa"/>
            <w:vAlign w:val="center"/>
          </w:tcPr>
          <w:p w14:paraId="1735A405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发表时间</w:t>
            </w:r>
            <w:r>
              <w:rPr>
                <w:rFonts w:ascii="Times New Roman" w:eastAsia="黑体"/>
                <w:sz w:val="21"/>
                <w:szCs w:val="28"/>
              </w:rPr>
              <w:t>（</w:t>
            </w:r>
            <w:r>
              <w:rPr>
                <w:rFonts w:ascii="Times New Roman"/>
                <w:sz w:val="21"/>
                <w:szCs w:val="28"/>
              </w:rPr>
              <w:t>年月 日）</w:t>
            </w:r>
          </w:p>
        </w:tc>
        <w:tc>
          <w:tcPr>
            <w:tcW w:w="867" w:type="dxa"/>
            <w:vAlign w:val="center"/>
          </w:tcPr>
          <w:p w14:paraId="16C74336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通讯作者（含共同）</w:t>
            </w:r>
            <w:r>
              <w:rPr>
                <w:rFonts w:hint="eastAsia" w:ascii="Times New Roman"/>
                <w:sz w:val="21"/>
                <w:szCs w:val="28"/>
              </w:rPr>
              <w:t>及其署名单位</w:t>
            </w:r>
          </w:p>
        </w:tc>
        <w:tc>
          <w:tcPr>
            <w:tcW w:w="915" w:type="dxa"/>
            <w:vAlign w:val="center"/>
          </w:tcPr>
          <w:p w14:paraId="0F3607E3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第一作者（含共同）</w:t>
            </w:r>
            <w:r>
              <w:rPr>
                <w:rFonts w:hint="eastAsia" w:ascii="Times New Roman"/>
                <w:sz w:val="21"/>
                <w:szCs w:val="28"/>
              </w:rPr>
              <w:t>及其署名单位</w:t>
            </w:r>
          </w:p>
        </w:tc>
        <w:tc>
          <w:tcPr>
            <w:tcW w:w="1140" w:type="dxa"/>
            <w:vAlign w:val="center"/>
          </w:tcPr>
          <w:p w14:paraId="72E51E4D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论文第一署名单位（或专著第一、第二作者工作单位）</w:t>
            </w:r>
          </w:p>
        </w:tc>
        <w:tc>
          <w:tcPr>
            <w:tcW w:w="1163" w:type="dxa"/>
            <w:vAlign w:val="center"/>
          </w:tcPr>
          <w:p w14:paraId="6E4AC18D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列入</w:t>
            </w:r>
            <w:r>
              <w:rPr>
                <w:rFonts w:hint="eastAsia" w:ascii="Times New Roman"/>
                <w:spacing w:val="2"/>
                <w:szCs w:val="22"/>
              </w:rPr>
              <w:t>项目</w:t>
            </w:r>
            <w:r>
              <w:rPr>
                <w:rFonts w:hint="eastAsia" w:ascii="Times New Roman"/>
                <w:sz w:val="21"/>
                <w:szCs w:val="28"/>
              </w:rPr>
              <w:t>主要完成人的</w:t>
            </w:r>
            <w:r>
              <w:rPr>
                <w:rFonts w:ascii="Times New Roman"/>
                <w:sz w:val="21"/>
                <w:szCs w:val="28"/>
              </w:rPr>
              <w:t>作者</w:t>
            </w:r>
            <w:r>
              <w:rPr>
                <w:rFonts w:ascii="Times New Roman"/>
                <w:sz w:val="21"/>
                <w:szCs w:val="22"/>
              </w:rPr>
              <w:t>（排序）</w:t>
            </w:r>
          </w:p>
        </w:tc>
        <w:tc>
          <w:tcPr>
            <w:tcW w:w="735" w:type="dxa"/>
            <w:vAlign w:val="center"/>
          </w:tcPr>
          <w:p w14:paraId="7CF2D96E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他引总次数</w:t>
            </w:r>
          </w:p>
        </w:tc>
        <w:tc>
          <w:tcPr>
            <w:tcW w:w="766" w:type="dxa"/>
            <w:vAlign w:val="center"/>
          </w:tcPr>
          <w:p w14:paraId="46BFCEE5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检索数据库</w:t>
            </w:r>
          </w:p>
        </w:tc>
        <w:tc>
          <w:tcPr>
            <w:tcW w:w="1174" w:type="dxa"/>
            <w:vAlign w:val="center"/>
          </w:tcPr>
          <w:p w14:paraId="66DE60CC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是否国内</w:t>
            </w:r>
            <w:r>
              <w:rPr>
                <w:rFonts w:hint="eastAsia" w:ascii="Times New Roman"/>
                <w:sz w:val="21"/>
                <w:szCs w:val="28"/>
              </w:rPr>
              <w:t>期刊发表的论文（国内出版的专著）</w:t>
            </w:r>
          </w:p>
        </w:tc>
      </w:tr>
      <w:tr w14:paraId="75B8C08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73A7644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</w:t>
            </w:r>
          </w:p>
        </w:tc>
        <w:tc>
          <w:tcPr>
            <w:tcW w:w="1425" w:type="dxa"/>
            <w:vAlign w:val="center"/>
          </w:tcPr>
          <w:p w14:paraId="77BEDDB1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0" w:name="OLE_LINK66"/>
            <w:bookmarkStart w:id="1" w:name="OLE_LINK65"/>
            <w:r>
              <w:rPr>
                <w:rFonts w:ascii="Times New Roman"/>
                <w:sz w:val="21"/>
                <w:szCs w:val="21"/>
              </w:rPr>
              <w:t>Boosting High-Performance in Lithium-Sulfur Batteries via Dilute Electrolyte</w:t>
            </w:r>
            <w:bookmarkEnd w:id="0"/>
            <w:r>
              <w:rPr>
                <w:rFonts w:ascii="Times New Roman"/>
                <w:sz w:val="21"/>
                <w:szCs w:val="21"/>
              </w:rPr>
              <w:t>/Nano Letters</w:t>
            </w:r>
            <w:bookmarkEnd w:id="1"/>
            <w:r>
              <w:rPr>
                <w:rFonts w:ascii="Times New Roman"/>
                <w:sz w:val="21"/>
                <w:szCs w:val="21"/>
              </w:rPr>
              <w:t>/ Feixiang Wu,* Fulu Chu, Guillermo A. Ferrero, Marta Sevilla, Antonio B. Fuertes, Oleg Borodin, Yan Yu,* and Gleb Yushin*</w:t>
            </w:r>
          </w:p>
        </w:tc>
        <w:tc>
          <w:tcPr>
            <w:tcW w:w="900" w:type="dxa"/>
            <w:vAlign w:val="center"/>
          </w:tcPr>
          <w:p w14:paraId="704BD0B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2020年20卷5391页</w:t>
            </w:r>
          </w:p>
        </w:tc>
        <w:tc>
          <w:tcPr>
            <w:tcW w:w="740" w:type="dxa"/>
            <w:vAlign w:val="center"/>
          </w:tcPr>
          <w:p w14:paraId="2792578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2020年5月28日</w:t>
            </w:r>
          </w:p>
        </w:tc>
        <w:tc>
          <w:tcPr>
            <w:tcW w:w="867" w:type="dxa"/>
            <w:vAlign w:val="center"/>
          </w:tcPr>
          <w:p w14:paraId="3435345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吴飞翔</w:t>
            </w:r>
            <w:r>
              <w:rPr>
                <w:rFonts w:hint="eastAsia" w:ascii="Times New Roman"/>
                <w:sz w:val="21"/>
                <w:szCs w:val="21"/>
              </w:rPr>
              <w:t>/中南大学</w:t>
            </w:r>
            <w:r>
              <w:rPr>
                <w:rFonts w:ascii="Times New Roman"/>
                <w:sz w:val="21"/>
                <w:szCs w:val="21"/>
              </w:rPr>
              <w:t>、余彦</w:t>
            </w:r>
            <w:r>
              <w:rPr>
                <w:rFonts w:hint="eastAsia" w:ascii="Times New Roman"/>
                <w:sz w:val="21"/>
                <w:szCs w:val="21"/>
              </w:rPr>
              <w:t>/中国科学技术大学</w:t>
            </w:r>
            <w:r>
              <w:rPr>
                <w:rFonts w:ascii="Times New Roman"/>
                <w:sz w:val="21"/>
                <w:szCs w:val="21"/>
              </w:rPr>
              <w:t>、Gleb Yushin</w:t>
            </w:r>
            <w:r>
              <w:rPr>
                <w:rFonts w:hint="eastAsia" w:ascii="Times New Roman"/>
                <w:sz w:val="21"/>
                <w:szCs w:val="21"/>
              </w:rPr>
              <w:t>/美国佐治亚理工学院</w:t>
            </w:r>
          </w:p>
        </w:tc>
        <w:tc>
          <w:tcPr>
            <w:tcW w:w="915" w:type="dxa"/>
            <w:vAlign w:val="center"/>
          </w:tcPr>
          <w:p w14:paraId="78265E1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吴飞翔</w:t>
            </w:r>
            <w:r>
              <w:rPr>
                <w:rFonts w:hint="eastAsia" w:ascii="Times New Roman"/>
                <w:sz w:val="21"/>
                <w:szCs w:val="21"/>
              </w:rPr>
              <w:t>/中南大学</w:t>
            </w:r>
          </w:p>
        </w:tc>
        <w:tc>
          <w:tcPr>
            <w:tcW w:w="1140" w:type="dxa"/>
            <w:vAlign w:val="center"/>
          </w:tcPr>
          <w:p w14:paraId="72F5CE0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5AED219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吴飞翔</w:t>
            </w:r>
            <w:r>
              <w:rPr>
                <w:rFonts w:ascii="Times New Roman"/>
                <w:sz w:val="21"/>
                <w:szCs w:val="21"/>
              </w:rPr>
              <w:t>（</w:t>
            </w:r>
            <w:r>
              <w:rPr>
                <w:rFonts w:hint="eastAsia" w:ascii="Times New Roman"/>
                <w:sz w:val="21"/>
                <w:szCs w:val="21"/>
              </w:rPr>
              <w:t>1/6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、余彦</w:t>
            </w:r>
            <w:r>
              <w:rPr>
                <w:rFonts w:ascii="Times New Roman"/>
                <w:sz w:val="21"/>
                <w:szCs w:val="21"/>
              </w:rPr>
              <w:t>（</w:t>
            </w:r>
            <w:r>
              <w:rPr>
                <w:rFonts w:hint="eastAsia" w:ascii="Times New Roman"/>
                <w:sz w:val="21"/>
                <w:szCs w:val="21"/>
              </w:rPr>
              <w:t>3/6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、褚福路（4/6）</w:t>
            </w:r>
          </w:p>
        </w:tc>
        <w:tc>
          <w:tcPr>
            <w:tcW w:w="735" w:type="dxa"/>
            <w:vAlign w:val="center"/>
          </w:tcPr>
          <w:p w14:paraId="562E188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1</w:t>
            </w:r>
            <w:r>
              <w:rPr>
                <w:rFonts w:hint="eastAsia" w:ascii="Times New Roman"/>
                <w:sz w:val="21"/>
                <w:szCs w:val="21"/>
              </w:rPr>
              <w:t>24</w:t>
            </w:r>
          </w:p>
        </w:tc>
        <w:tc>
          <w:tcPr>
            <w:tcW w:w="766" w:type="dxa"/>
            <w:vAlign w:val="center"/>
          </w:tcPr>
          <w:p w14:paraId="41701D9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</w:t>
            </w:r>
          </w:p>
        </w:tc>
        <w:tc>
          <w:tcPr>
            <w:tcW w:w="1174" w:type="dxa"/>
            <w:vAlign w:val="center"/>
          </w:tcPr>
          <w:p w14:paraId="052BA07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 w14:paraId="0A90A4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05E0EB0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2</w:t>
            </w:r>
          </w:p>
        </w:tc>
        <w:tc>
          <w:tcPr>
            <w:tcW w:w="1425" w:type="dxa"/>
            <w:vAlign w:val="center"/>
          </w:tcPr>
          <w:p w14:paraId="2A638D0A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2" w:name="OLE_LINK71"/>
            <w:r>
              <w:rPr>
                <w:rFonts w:ascii="Times New Roman"/>
                <w:sz w:val="21"/>
                <w:szCs w:val="21"/>
              </w:rPr>
              <w:t>Mechanistic Understanding of Metal</w:t>
            </w:r>
          </w:p>
          <w:p w14:paraId="482676E6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Phosphide Host for Sulfur Cathode in High-</w:t>
            </w:r>
          </w:p>
          <w:p w14:paraId="06AC2D3A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Energy-Density Lithium−Sulfur Batteries</w:t>
            </w:r>
            <w:bookmarkEnd w:id="2"/>
            <w:r>
              <w:rPr>
                <w:rFonts w:ascii="Times New Roman"/>
                <w:sz w:val="21"/>
                <w:szCs w:val="21"/>
              </w:rPr>
              <w:t>/</w:t>
            </w:r>
            <w:bookmarkStart w:id="3" w:name="OLE_LINK52"/>
            <w:r>
              <w:rPr>
                <w:rFonts w:ascii="Times New Roman"/>
                <w:sz w:val="21"/>
                <w:szCs w:val="21"/>
              </w:rPr>
              <w:t>ACS Nano</w:t>
            </w:r>
            <w:bookmarkEnd w:id="3"/>
            <w:r>
              <w:rPr>
                <w:rFonts w:ascii="Times New Roman"/>
                <w:sz w:val="21"/>
                <w:szCs w:val="21"/>
              </w:rPr>
              <w:t>/Jiadong Shen, Xijun Xu, Jun Liu, Zhengbo Liu,Fangkun Li, Renzong Hu, Jiangwen Liu,</w:t>
            </w:r>
          </w:p>
          <w:p w14:paraId="20A64A0F">
            <w:pPr>
              <w:pStyle w:val="3"/>
              <w:adjustRightInd w:val="0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Xianhua Hou, Yuezhan Feng, Yan Yu, and Min Zhu*</w:t>
            </w:r>
          </w:p>
        </w:tc>
        <w:tc>
          <w:tcPr>
            <w:tcW w:w="900" w:type="dxa"/>
            <w:vAlign w:val="center"/>
          </w:tcPr>
          <w:p w14:paraId="2673F05A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2019年13卷8986页</w:t>
            </w:r>
          </w:p>
        </w:tc>
        <w:tc>
          <w:tcPr>
            <w:tcW w:w="740" w:type="dxa"/>
            <w:vAlign w:val="center"/>
          </w:tcPr>
          <w:p w14:paraId="48D86A70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2019年7月29日</w:t>
            </w:r>
          </w:p>
        </w:tc>
        <w:tc>
          <w:tcPr>
            <w:tcW w:w="867" w:type="dxa"/>
            <w:vAlign w:val="center"/>
          </w:tcPr>
          <w:p w14:paraId="317817F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刘军</w:t>
            </w:r>
            <w:r>
              <w:rPr>
                <w:rFonts w:hint="eastAsia" w:ascii="Times New Roman"/>
                <w:sz w:val="21"/>
                <w:szCs w:val="21"/>
              </w:rPr>
              <w:t>/华南理工大学</w:t>
            </w:r>
            <w:r>
              <w:rPr>
                <w:rFonts w:ascii="Times New Roman"/>
                <w:sz w:val="21"/>
                <w:szCs w:val="21"/>
              </w:rPr>
              <w:t>、余彦</w:t>
            </w:r>
            <w:r>
              <w:rPr>
                <w:rFonts w:hint="eastAsia" w:ascii="Times New Roman"/>
                <w:sz w:val="21"/>
                <w:szCs w:val="21"/>
              </w:rPr>
              <w:t>/中国科学技术大学</w:t>
            </w:r>
            <w:r>
              <w:rPr>
                <w:rFonts w:ascii="Times New Roman"/>
                <w:sz w:val="21"/>
                <w:szCs w:val="21"/>
              </w:rPr>
              <w:t>、朱敏</w:t>
            </w:r>
            <w:r>
              <w:rPr>
                <w:rFonts w:hint="eastAsia" w:ascii="Times New Roman"/>
                <w:sz w:val="21"/>
                <w:szCs w:val="21"/>
              </w:rPr>
              <w:t>/华南理工大学</w:t>
            </w:r>
          </w:p>
        </w:tc>
        <w:tc>
          <w:tcPr>
            <w:tcW w:w="915" w:type="dxa"/>
            <w:vAlign w:val="center"/>
          </w:tcPr>
          <w:p w14:paraId="673B367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Jiadong Shen/</w:t>
            </w:r>
            <w:r>
              <w:rPr>
                <w:rFonts w:hint="eastAsia" w:ascii="Times New Roman"/>
                <w:sz w:val="21"/>
                <w:szCs w:val="21"/>
              </w:rPr>
              <w:t>华南理工大学</w:t>
            </w:r>
          </w:p>
        </w:tc>
        <w:tc>
          <w:tcPr>
            <w:tcW w:w="1140" w:type="dxa"/>
            <w:vAlign w:val="center"/>
          </w:tcPr>
          <w:p w14:paraId="65A4683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华南理工大学</w:t>
            </w:r>
          </w:p>
        </w:tc>
        <w:tc>
          <w:tcPr>
            <w:tcW w:w="1163" w:type="dxa"/>
            <w:vAlign w:val="center"/>
          </w:tcPr>
          <w:p w14:paraId="6F3FC82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4" w:name="OLE_LINK47"/>
            <w:r>
              <w:rPr>
                <w:rFonts w:hint="eastAsia" w:ascii="Times New Roman"/>
                <w:sz w:val="21"/>
                <w:szCs w:val="21"/>
              </w:rPr>
              <w:t>刘军（2/6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、余彦</w:t>
            </w:r>
            <w:r>
              <w:rPr>
                <w:rFonts w:ascii="Times New Roman"/>
                <w:sz w:val="21"/>
                <w:szCs w:val="21"/>
              </w:rPr>
              <w:t>（</w:t>
            </w:r>
            <w:r>
              <w:rPr>
                <w:rFonts w:hint="eastAsia" w:ascii="Times New Roman"/>
                <w:sz w:val="21"/>
                <w:szCs w:val="21"/>
              </w:rPr>
              <w:t>3/6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bookmarkEnd w:id="4"/>
          </w:p>
        </w:tc>
        <w:tc>
          <w:tcPr>
            <w:tcW w:w="735" w:type="dxa"/>
            <w:vAlign w:val="center"/>
          </w:tcPr>
          <w:p w14:paraId="7CEF1BE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</w:t>
            </w:r>
            <w:r>
              <w:rPr>
                <w:rFonts w:hint="eastAsia" w:ascii="Times New Roman"/>
                <w:sz w:val="21"/>
                <w:szCs w:val="21"/>
              </w:rPr>
              <w:t>40</w:t>
            </w:r>
          </w:p>
        </w:tc>
        <w:tc>
          <w:tcPr>
            <w:tcW w:w="766" w:type="dxa"/>
            <w:vAlign w:val="center"/>
          </w:tcPr>
          <w:p w14:paraId="7C0F01C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</w:t>
            </w:r>
          </w:p>
        </w:tc>
        <w:tc>
          <w:tcPr>
            <w:tcW w:w="1174" w:type="dxa"/>
            <w:vAlign w:val="center"/>
          </w:tcPr>
          <w:p w14:paraId="66C40F6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 w14:paraId="78B2E0B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6282BF1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3</w:t>
            </w:r>
          </w:p>
        </w:tc>
        <w:tc>
          <w:tcPr>
            <w:tcW w:w="1425" w:type="dxa"/>
            <w:vAlign w:val="center"/>
          </w:tcPr>
          <w:p w14:paraId="6A3BC456">
            <w:pPr>
              <w:pStyle w:val="3"/>
              <w:adjustRightInd w:val="0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5" w:name="OLE_LINK55"/>
            <w:r>
              <w:rPr>
                <w:rFonts w:ascii="Times New Roman"/>
                <w:sz w:val="21"/>
                <w:szCs w:val="21"/>
              </w:rPr>
              <w:t>Low Concentration Electrolyte Enabling Anti-Clustering of Lithium Polysulfides and 3D-Growth of Li2S for Low Temperature Li-S Conversion Chemistry</w:t>
            </w:r>
            <w:bookmarkEnd w:id="5"/>
            <w:r>
              <w:rPr>
                <w:rFonts w:ascii="Times New Roman"/>
                <w:sz w:val="21"/>
                <w:szCs w:val="21"/>
              </w:rPr>
              <w:t>/ ADVANCED ENERGY MATERIALS</w:t>
            </w:r>
          </w:p>
          <w:p w14:paraId="4CEB0132">
            <w:pPr>
              <w:pStyle w:val="3"/>
              <w:adjustRightInd w:val="0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/Zengqiang Guan, Xuanfeng Chen, Fulu Chu, Rongyu Deng, Sisi Wang, Jiamin Liu, Feixiang Wu</w:t>
            </w:r>
          </w:p>
        </w:tc>
        <w:tc>
          <w:tcPr>
            <w:tcW w:w="900" w:type="dxa"/>
            <w:vAlign w:val="center"/>
          </w:tcPr>
          <w:p w14:paraId="6E99C6E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2023年13卷2302850页</w:t>
            </w:r>
          </w:p>
        </w:tc>
        <w:tc>
          <w:tcPr>
            <w:tcW w:w="740" w:type="dxa"/>
            <w:vAlign w:val="center"/>
          </w:tcPr>
          <w:p w14:paraId="1C70BA2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2023年10月</w:t>
            </w:r>
            <w:r>
              <w:rPr>
                <w:rFonts w:hint="eastAsia" w:ascii="Times New Roman"/>
                <w:sz w:val="21"/>
                <w:szCs w:val="21"/>
              </w:rPr>
              <w:t>2</w:t>
            </w:r>
            <w:r>
              <w:rPr>
                <w:rFonts w:ascii="Times New Roman"/>
                <w:sz w:val="21"/>
                <w:szCs w:val="21"/>
              </w:rPr>
              <w:t>8日</w:t>
            </w:r>
          </w:p>
        </w:tc>
        <w:tc>
          <w:tcPr>
            <w:tcW w:w="867" w:type="dxa"/>
            <w:vAlign w:val="center"/>
          </w:tcPr>
          <w:p w14:paraId="2BA1439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吴飞翔/中南大学</w:t>
            </w:r>
          </w:p>
        </w:tc>
        <w:tc>
          <w:tcPr>
            <w:tcW w:w="915" w:type="dxa"/>
            <w:vAlign w:val="center"/>
          </w:tcPr>
          <w:p w14:paraId="64AB4CF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关增强</w:t>
            </w:r>
            <w:r>
              <w:rPr>
                <w:rFonts w:ascii="Times New Roman"/>
                <w:sz w:val="21"/>
                <w:szCs w:val="21"/>
              </w:rPr>
              <w:t>/中南大学</w:t>
            </w:r>
          </w:p>
        </w:tc>
        <w:tc>
          <w:tcPr>
            <w:tcW w:w="1140" w:type="dxa"/>
            <w:vAlign w:val="center"/>
          </w:tcPr>
          <w:p w14:paraId="1AB3F699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050809C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6" w:name="OLE_LINK50"/>
            <w:r>
              <w:rPr>
                <w:rFonts w:ascii="Times New Roman"/>
                <w:sz w:val="21"/>
                <w:szCs w:val="21"/>
              </w:rPr>
              <w:t>吴飞翔（</w:t>
            </w:r>
            <w:r>
              <w:rPr>
                <w:rFonts w:hint="eastAsia" w:ascii="Times New Roman"/>
                <w:sz w:val="21"/>
                <w:szCs w:val="21"/>
              </w:rPr>
              <w:t>1/6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</w:t>
            </w:r>
            <w:r>
              <w:rPr>
                <w:rFonts w:ascii="Times New Roman"/>
                <w:sz w:val="21"/>
                <w:szCs w:val="21"/>
              </w:rPr>
              <w:t>褚福路（</w:t>
            </w:r>
            <w:r>
              <w:rPr>
                <w:rFonts w:hint="eastAsia" w:ascii="Times New Roman"/>
                <w:sz w:val="21"/>
                <w:szCs w:val="21"/>
              </w:rPr>
              <w:t>4/6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</w:t>
            </w:r>
            <w:r>
              <w:rPr>
                <w:rFonts w:ascii="Times New Roman"/>
                <w:sz w:val="21"/>
                <w:szCs w:val="21"/>
              </w:rPr>
              <w:t>邓荣誉（</w:t>
            </w:r>
            <w:r>
              <w:rPr>
                <w:rFonts w:hint="eastAsia" w:ascii="Times New Roman"/>
                <w:sz w:val="21"/>
                <w:szCs w:val="21"/>
              </w:rPr>
              <w:t>5/6</w:t>
            </w:r>
            <w:r>
              <w:rPr>
                <w:rFonts w:ascii="Times New Roman"/>
                <w:sz w:val="21"/>
                <w:szCs w:val="21"/>
              </w:rPr>
              <w:t>）</w:t>
            </w:r>
            <w:bookmarkEnd w:id="6"/>
          </w:p>
        </w:tc>
        <w:tc>
          <w:tcPr>
            <w:tcW w:w="735" w:type="dxa"/>
            <w:vAlign w:val="center"/>
          </w:tcPr>
          <w:p w14:paraId="206BC1A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7</w:t>
            </w:r>
            <w:r>
              <w:rPr>
                <w:rFonts w:hint="eastAsia" w:ascii="Times New Roman"/>
                <w:sz w:val="21"/>
                <w:szCs w:val="21"/>
              </w:rPr>
              <w:t>2</w:t>
            </w:r>
          </w:p>
        </w:tc>
        <w:tc>
          <w:tcPr>
            <w:tcW w:w="766" w:type="dxa"/>
            <w:vAlign w:val="center"/>
          </w:tcPr>
          <w:p w14:paraId="60F0090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</w:t>
            </w:r>
          </w:p>
        </w:tc>
        <w:tc>
          <w:tcPr>
            <w:tcW w:w="1174" w:type="dxa"/>
            <w:vAlign w:val="center"/>
          </w:tcPr>
          <w:p w14:paraId="7396BBE3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 w14:paraId="5D5B58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40124CC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4</w:t>
            </w:r>
          </w:p>
        </w:tc>
        <w:tc>
          <w:tcPr>
            <w:tcW w:w="1425" w:type="dxa"/>
            <w:vAlign w:val="center"/>
          </w:tcPr>
          <w:p w14:paraId="2AB40EC4">
            <w:pPr>
              <w:pStyle w:val="3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Low Concentration Electrolyte Enabling Cryogenic</w:t>
            </w:r>
          </w:p>
          <w:p w14:paraId="45612BD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Lithium-Sulfur Batteries/Advanced Functional Materials/ Fulu Chu, Meng Wang, Jiamin Liu, Zengqiang Guan, Huanyu Yu, Bin Liu,* and Feixiang Wu*</w:t>
            </w:r>
          </w:p>
        </w:tc>
        <w:tc>
          <w:tcPr>
            <w:tcW w:w="900" w:type="dxa"/>
            <w:vAlign w:val="center"/>
          </w:tcPr>
          <w:p w14:paraId="7C269FAD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2022年32卷2205393页</w:t>
            </w:r>
          </w:p>
        </w:tc>
        <w:tc>
          <w:tcPr>
            <w:tcW w:w="740" w:type="dxa"/>
            <w:vAlign w:val="center"/>
          </w:tcPr>
          <w:p w14:paraId="5777E4A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2022年8月26日</w:t>
            </w:r>
          </w:p>
        </w:tc>
        <w:tc>
          <w:tcPr>
            <w:tcW w:w="867" w:type="dxa"/>
            <w:vAlign w:val="center"/>
          </w:tcPr>
          <w:p w14:paraId="7BA7865A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柳斌</w:t>
            </w:r>
            <w:r>
              <w:rPr>
                <w:rFonts w:hint="eastAsia" w:ascii="Times New Roman"/>
                <w:sz w:val="21"/>
                <w:szCs w:val="21"/>
              </w:rPr>
              <w:t>/湖南大学</w:t>
            </w:r>
            <w:r>
              <w:rPr>
                <w:rFonts w:ascii="Times New Roman"/>
                <w:sz w:val="21"/>
                <w:szCs w:val="21"/>
              </w:rPr>
              <w:t>、吴飞翔</w:t>
            </w:r>
            <w:r>
              <w:rPr>
                <w:rFonts w:hint="eastAsia" w:ascii="Times New Roman"/>
                <w:sz w:val="21"/>
                <w:szCs w:val="21"/>
              </w:rPr>
              <w:t>/中南大学</w:t>
            </w:r>
          </w:p>
        </w:tc>
        <w:tc>
          <w:tcPr>
            <w:tcW w:w="915" w:type="dxa"/>
            <w:vAlign w:val="center"/>
          </w:tcPr>
          <w:p w14:paraId="591CD390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7" w:name="OLE_LINK30"/>
            <w:r>
              <w:rPr>
                <w:rFonts w:ascii="Times New Roman"/>
                <w:sz w:val="21"/>
                <w:szCs w:val="21"/>
              </w:rPr>
              <w:t>褚福路</w:t>
            </w:r>
            <w:bookmarkEnd w:id="7"/>
            <w:bookmarkStart w:id="8" w:name="OLE_LINK67"/>
            <w:r>
              <w:rPr>
                <w:rFonts w:hint="eastAsia" w:ascii="Times New Roman"/>
                <w:sz w:val="21"/>
                <w:szCs w:val="21"/>
              </w:rPr>
              <w:t>/中南大学</w:t>
            </w:r>
            <w:bookmarkEnd w:id="8"/>
            <w:r>
              <w:rPr>
                <w:rFonts w:ascii="Times New Roman"/>
                <w:sz w:val="21"/>
                <w:szCs w:val="21"/>
              </w:rPr>
              <w:t>、王萌</w:t>
            </w:r>
            <w:r>
              <w:rPr>
                <w:rFonts w:hint="eastAsia" w:ascii="Times New Roman"/>
                <w:sz w:val="21"/>
                <w:szCs w:val="21"/>
              </w:rPr>
              <w:t>/中南大学</w:t>
            </w:r>
          </w:p>
        </w:tc>
        <w:tc>
          <w:tcPr>
            <w:tcW w:w="1140" w:type="dxa"/>
            <w:vAlign w:val="center"/>
          </w:tcPr>
          <w:p w14:paraId="55EB472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05326DD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9" w:name="OLE_LINK32"/>
            <w:r>
              <w:rPr>
                <w:rFonts w:hint="eastAsia" w:ascii="Times New Roman"/>
                <w:sz w:val="21"/>
                <w:szCs w:val="21"/>
              </w:rPr>
              <w:t>吴飞翔（1/6）、</w:t>
            </w:r>
            <w:r>
              <w:rPr>
                <w:rFonts w:ascii="Times New Roman"/>
                <w:sz w:val="21"/>
                <w:szCs w:val="21"/>
              </w:rPr>
              <w:t>褚福路</w:t>
            </w:r>
            <w:r>
              <w:rPr>
                <w:rFonts w:hint="eastAsia" w:ascii="Times New Roman"/>
                <w:sz w:val="21"/>
                <w:szCs w:val="21"/>
              </w:rPr>
              <w:t>（4/6）</w:t>
            </w:r>
            <w:bookmarkEnd w:id="9"/>
          </w:p>
        </w:tc>
        <w:tc>
          <w:tcPr>
            <w:tcW w:w="735" w:type="dxa"/>
            <w:vAlign w:val="center"/>
          </w:tcPr>
          <w:p w14:paraId="566132C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114</w:t>
            </w:r>
          </w:p>
        </w:tc>
        <w:tc>
          <w:tcPr>
            <w:tcW w:w="766" w:type="dxa"/>
            <w:vAlign w:val="center"/>
          </w:tcPr>
          <w:p w14:paraId="60EEFDB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</w:t>
            </w:r>
          </w:p>
        </w:tc>
        <w:tc>
          <w:tcPr>
            <w:tcW w:w="1174" w:type="dxa"/>
            <w:vAlign w:val="center"/>
          </w:tcPr>
          <w:p w14:paraId="7F464444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 w14:paraId="5382C6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9" w:hRule="atLeast"/>
          <w:jc w:val="center"/>
        </w:trPr>
        <w:tc>
          <w:tcPr>
            <w:tcW w:w="575" w:type="dxa"/>
            <w:vAlign w:val="center"/>
          </w:tcPr>
          <w:p w14:paraId="7F97E00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5</w:t>
            </w:r>
          </w:p>
        </w:tc>
        <w:tc>
          <w:tcPr>
            <w:tcW w:w="1425" w:type="dxa"/>
            <w:vAlign w:val="center"/>
          </w:tcPr>
          <w:p w14:paraId="0DA4598E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A Low-Concentration Electrolyte for High-Voltage Lithium-Metal</w:t>
            </w:r>
          </w:p>
          <w:p w14:paraId="750C4B7D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Batteries: Fluorinated Solvation Shell and Low Salt Concentration</w:t>
            </w:r>
          </w:p>
          <w:p w14:paraId="73B8EF5F">
            <w:pPr>
              <w:pStyle w:val="3"/>
              <w:spacing w:line="280" w:lineRule="exact"/>
              <w:ind w:firstLine="42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Effect/ Angew. Chem./ Rongyu Deng, Fulu Chu, Felix Kwofie, Zengqiang Guan, Jieshuangyang Chen, and</w:t>
            </w:r>
          </w:p>
          <w:p w14:paraId="2DA39F77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Feixiang Wu*</w:t>
            </w:r>
          </w:p>
        </w:tc>
        <w:tc>
          <w:tcPr>
            <w:tcW w:w="900" w:type="dxa"/>
            <w:vAlign w:val="center"/>
          </w:tcPr>
          <w:p w14:paraId="32932E6F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2022年134卷e202215866页</w:t>
            </w:r>
          </w:p>
        </w:tc>
        <w:tc>
          <w:tcPr>
            <w:tcW w:w="740" w:type="dxa"/>
            <w:vAlign w:val="center"/>
          </w:tcPr>
          <w:p w14:paraId="7ECFF29A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2022年11月28日</w:t>
            </w:r>
          </w:p>
        </w:tc>
        <w:tc>
          <w:tcPr>
            <w:tcW w:w="867" w:type="dxa"/>
            <w:vAlign w:val="center"/>
          </w:tcPr>
          <w:p w14:paraId="46A0DFC1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吴飞翔</w:t>
            </w:r>
            <w:bookmarkStart w:id="10" w:name="OLE_LINK68"/>
            <w:r>
              <w:rPr>
                <w:rFonts w:hint="eastAsia" w:ascii="Times New Roman"/>
                <w:sz w:val="21"/>
                <w:szCs w:val="21"/>
              </w:rPr>
              <w:t>/中南大学</w:t>
            </w:r>
            <w:bookmarkEnd w:id="10"/>
          </w:p>
        </w:tc>
        <w:tc>
          <w:tcPr>
            <w:tcW w:w="915" w:type="dxa"/>
            <w:vAlign w:val="center"/>
          </w:tcPr>
          <w:p w14:paraId="064CDF70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11" w:name="OLE_LINK33"/>
            <w:r>
              <w:rPr>
                <w:rFonts w:ascii="Times New Roman"/>
                <w:sz w:val="21"/>
                <w:szCs w:val="21"/>
              </w:rPr>
              <w:t>邓荣誉</w:t>
            </w:r>
            <w:bookmarkEnd w:id="11"/>
            <w:r>
              <w:rPr>
                <w:rFonts w:hint="eastAsia" w:ascii="Times New Roman"/>
                <w:sz w:val="21"/>
                <w:szCs w:val="21"/>
              </w:rPr>
              <w:t>/中南大学</w:t>
            </w:r>
          </w:p>
        </w:tc>
        <w:tc>
          <w:tcPr>
            <w:tcW w:w="1140" w:type="dxa"/>
            <w:vAlign w:val="center"/>
          </w:tcPr>
          <w:p w14:paraId="4848A99B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中南大学</w:t>
            </w:r>
          </w:p>
        </w:tc>
        <w:tc>
          <w:tcPr>
            <w:tcW w:w="1163" w:type="dxa"/>
            <w:vAlign w:val="center"/>
          </w:tcPr>
          <w:p w14:paraId="15E60FF2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bookmarkStart w:id="12" w:name="OLE_LINK51"/>
            <w:r>
              <w:rPr>
                <w:rFonts w:ascii="Times New Roman"/>
                <w:sz w:val="21"/>
                <w:szCs w:val="21"/>
              </w:rPr>
              <w:t>吴飞翔</w:t>
            </w:r>
            <w:r>
              <w:rPr>
                <w:rFonts w:hint="eastAsia" w:ascii="Times New Roman"/>
                <w:sz w:val="21"/>
                <w:szCs w:val="21"/>
              </w:rPr>
              <w:t>1/6</w:t>
            </w:r>
            <w:r>
              <w:rPr>
                <w:rFonts w:ascii="Times New Roman"/>
                <w:sz w:val="21"/>
                <w:szCs w:val="21"/>
              </w:rPr>
              <w:t>）、褚福路</w:t>
            </w:r>
            <w:bookmarkStart w:id="13" w:name="OLE_LINK34"/>
            <w:bookmarkStart w:id="14" w:name="OLE_LINK35"/>
            <w:r>
              <w:rPr>
                <w:rFonts w:hint="eastAsia" w:ascii="Times New Roman"/>
                <w:sz w:val="21"/>
                <w:szCs w:val="21"/>
              </w:rPr>
              <w:t>（4</w:t>
            </w:r>
            <w:r>
              <w:rPr>
                <w:rFonts w:ascii="Times New Roman"/>
                <w:sz w:val="21"/>
                <w:szCs w:val="21"/>
              </w:rPr>
              <w:t>/</w:t>
            </w:r>
            <w:bookmarkEnd w:id="13"/>
            <w:r>
              <w:rPr>
                <w:rFonts w:hint="eastAsia" w:ascii="Times New Roman"/>
                <w:sz w:val="21"/>
                <w:szCs w:val="21"/>
              </w:rPr>
              <w:t>6</w:t>
            </w:r>
            <w:bookmarkEnd w:id="14"/>
            <w:r>
              <w:rPr>
                <w:rFonts w:ascii="Times New Roman"/>
                <w:sz w:val="21"/>
                <w:szCs w:val="21"/>
              </w:rPr>
              <w:t>）</w:t>
            </w:r>
            <w:r>
              <w:rPr>
                <w:rFonts w:hint="eastAsia" w:ascii="Times New Roman"/>
                <w:sz w:val="21"/>
                <w:szCs w:val="21"/>
              </w:rPr>
              <w:t>、</w:t>
            </w:r>
            <w:r>
              <w:rPr>
                <w:rFonts w:ascii="Times New Roman"/>
                <w:sz w:val="21"/>
                <w:szCs w:val="21"/>
              </w:rPr>
              <w:t>邓荣誉</w:t>
            </w:r>
            <w:r>
              <w:rPr>
                <w:rFonts w:hint="eastAsia" w:ascii="Times New Roman"/>
                <w:sz w:val="21"/>
                <w:szCs w:val="21"/>
              </w:rPr>
              <w:t>（5/6）、陈杰双阳（6</w:t>
            </w:r>
            <w:r>
              <w:rPr>
                <w:rFonts w:ascii="Times New Roman"/>
                <w:sz w:val="21"/>
                <w:szCs w:val="21"/>
              </w:rPr>
              <w:t>/</w:t>
            </w:r>
            <w:r>
              <w:rPr>
                <w:rFonts w:hint="eastAsia" w:ascii="Times New Roman"/>
                <w:sz w:val="21"/>
                <w:szCs w:val="21"/>
              </w:rPr>
              <w:t>6）</w:t>
            </w:r>
            <w:bookmarkEnd w:id="12"/>
          </w:p>
        </w:tc>
        <w:tc>
          <w:tcPr>
            <w:tcW w:w="735" w:type="dxa"/>
            <w:vAlign w:val="center"/>
          </w:tcPr>
          <w:p w14:paraId="59B86AD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1"/>
              </w:rPr>
            </w:pPr>
            <w:r>
              <w:rPr>
                <w:rFonts w:hint="eastAsia" w:ascii="Times New Roman"/>
                <w:sz w:val="21"/>
                <w:szCs w:val="21"/>
              </w:rPr>
              <w:t>97</w:t>
            </w:r>
          </w:p>
        </w:tc>
        <w:tc>
          <w:tcPr>
            <w:tcW w:w="766" w:type="dxa"/>
            <w:vAlign w:val="center"/>
          </w:tcPr>
          <w:p w14:paraId="7B29ED16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SCI</w:t>
            </w:r>
          </w:p>
        </w:tc>
        <w:tc>
          <w:tcPr>
            <w:tcW w:w="1174" w:type="dxa"/>
            <w:vAlign w:val="center"/>
          </w:tcPr>
          <w:p w14:paraId="4ECC06FE">
            <w:pPr>
              <w:pStyle w:val="3"/>
              <w:adjustRightInd w:val="0"/>
              <w:spacing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1"/>
              </w:rPr>
            </w:pPr>
            <w:r>
              <w:rPr>
                <w:rFonts w:ascii="Times New Roman"/>
                <w:sz w:val="21"/>
                <w:szCs w:val="21"/>
              </w:rPr>
              <w:t>否</w:t>
            </w:r>
          </w:p>
        </w:tc>
      </w:tr>
      <w:tr w14:paraId="39A629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8" w:hRule="atLeast"/>
          <w:jc w:val="center"/>
        </w:trPr>
        <w:tc>
          <w:tcPr>
            <w:tcW w:w="6562" w:type="dxa"/>
            <w:gridSpan w:val="7"/>
            <w:vAlign w:val="center"/>
          </w:tcPr>
          <w:p w14:paraId="3863431C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  <w:r>
              <w:rPr>
                <w:rFonts w:ascii="Times New Roman"/>
                <w:sz w:val="21"/>
                <w:szCs w:val="28"/>
              </w:rPr>
              <w:t>合  计</w:t>
            </w:r>
          </w:p>
        </w:tc>
        <w:tc>
          <w:tcPr>
            <w:tcW w:w="1163" w:type="dxa"/>
            <w:vAlign w:val="center"/>
          </w:tcPr>
          <w:p w14:paraId="077D4477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735" w:type="dxa"/>
            <w:vAlign w:val="center"/>
          </w:tcPr>
          <w:p w14:paraId="0CCC83AF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hint="eastAsia" w:ascii="Times New Roman"/>
                <w:sz w:val="21"/>
                <w:szCs w:val="28"/>
              </w:rPr>
            </w:pPr>
            <w:r>
              <w:rPr>
                <w:rFonts w:hint="eastAsia" w:ascii="Times New Roman"/>
                <w:sz w:val="21"/>
                <w:szCs w:val="28"/>
              </w:rPr>
              <w:t>647</w:t>
            </w:r>
          </w:p>
        </w:tc>
        <w:tc>
          <w:tcPr>
            <w:tcW w:w="766" w:type="dxa"/>
            <w:vAlign w:val="center"/>
          </w:tcPr>
          <w:p w14:paraId="3EA5EE0D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  <w:tc>
          <w:tcPr>
            <w:tcW w:w="1174" w:type="dxa"/>
            <w:vAlign w:val="center"/>
          </w:tcPr>
          <w:p w14:paraId="7C6D50D2">
            <w:pPr>
              <w:pStyle w:val="3"/>
              <w:adjustRightInd w:val="0"/>
              <w:spacing w:after="50" w:line="280" w:lineRule="exact"/>
              <w:ind w:firstLine="0" w:firstLineChars="0"/>
              <w:jc w:val="center"/>
              <w:outlineLvl w:val="1"/>
              <w:rPr>
                <w:rFonts w:ascii="Times New Roman"/>
                <w:sz w:val="21"/>
                <w:szCs w:val="28"/>
              </w:rPr>
            </w:pPr>
          </w:p>
        </w:tc>
      </w:tr>
    </w:tbl>
    <w:p w14:paraId="257FB5CA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五、</w:t>
      </w:r>
      <w:r>
        <w:rPr>
          <w:b/>
          <w:bCs/>
          <w:sz w:val="28"/>
          <w:szCs w:val="28"/>
        </w:rPr>
        <w:t>主要完成人</w:t>
      </w:r>
      <w:r>
        <w:rPr>
          <w:rFonts w:hint="eastAsia"/>
          <w:b/>
          <w:bCs/>
          <w:sz w:val="28"/>
          <w:szCs w:val="28"/>
        </w:rPr>
        <w:t>：</w:t>
      </w:r>
      <w:r>
        <w:rPr>
          <w:sz w:val="28"/>
          <w:szCs w:val="28"/>
        </w:rPr>
        <w:t>吴飞翔、刘军、余彦、褚福路、邓荣誉、陈杰双阳</w:t>
      </w:r>
    </w:p>
    <w:p w14:paraId="10E480C2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六、主要完成单位：</w:t>
      </w:r>
      <w:r>
        <w:rPr>
          <w:sz w:val="28"/>
          <w:szCs w:val="28"/>
        </w:rPr>
        <w:t>中南大学、华南理工大学、中国科学技术大学</w:t>
      </w:r>
    </w:p>
    <w:p w14:paraId="006DAC32">
      <w:pPr>
        <w:spacing w:line="560" w:lineRule="exac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七、主要完成人合作关系说明（含汇总表）</w:t>
      </w:r>
    </w:p>
    <w:p w14:paraId="5C642DF1">
      <w:pPr>
        <w:widowControl/>
        <w:spacing w:line="560" w:lineRule="exact"/>
        <w:rPr>
          <w:b/>
          <w:sz w:val="28"/>
        </w:rPr>
      </w:pPr>
      <w:r>
        <w:rPr>
          <w:b/>
          <w:sz w:val="28"/>
        </w:rPr>
        <w:t>主要完成人合作关系说明</w:t>
      </w:r>
      <w:r>
        <w:rPr>
          <w:rFonts w:hint="eastAsia"/>
          <w:b/>
          <w:sz w:val="28"/>
        </w:rPr>
        <w:t>：</w:t>
      </w:r>
      <w:r>
        <w:rPr>
          <w:bCs/>
          <w:sz w:val="28"/>
        </w:rPr>
        <w:t>本项目聚焦高比能锂硫电池关键材料设计与多尺度界面调控，是团队成员长期紧密协作的成果。</w:t>
      </w:r>
      <w:r>
        <w:rPr>
          <w:rFonts w:hint="eastAsia"/>
          <w:bCs/>
          <w:sz w:val="28"/>
        </w:rPr>
        <w:t>吴飞翔</w:t>
      </w:r>
      <w:r>
        <w:rPr>
          <w:bCs/>
          <w:sz w:val="28"/>
        </w:rPr>
        <w:t>作为第一完成人，与其他主要完成人（刘军，余彦，褚福路，邓荣誉，陈杰双阳）围绕项目核心科学问题，通过联合攻关、分工协作、成果共享等方式形成了系统的合作体系，具体合作经历如下：</w:t>
      </w:r>
    </w:p>
    <w:p w14:paraId="530E2265">
      <w:pPr>
        <w:pStyle w:val="11"/>
        <w:widowControl/>
        <w:numPr>
          <w:ilvl w:val="0"/>
          <w:numId w:val="1"/>
        </w:numPr>
        <w:spacing w:line="560" w:lineRule="exact"/>
        <w:ind w:firstLineChars="0"/>
        <w:outlineLvl w:val="1"/>
        <w:rPr>
          <w:bCs/>
          <w:sz w:val="28"/>
        </w:rPr>
      </w:pPr>
      <w:r>
        <w:rPr>
          <w:rFonts w:hint="eastAsia"/>
          <w:bCs/>
          <w:sz w:val="28"/>
        </w:rPr>
        <w:t>第一</w:t>
      </w:r>
      <w:r>
        <w:rPr>
          <w:bCs/>
          <w:sz w:val="28"/>
        </w:rPr>
        <w:t>与第三、第四完成人（</w:t>
      </w:r>
      <w:r>
        <w:rPr>
          <w:rFonts w:hint="eastAsia"/>
          <w:bCs/>
          <w:sz w:val="28"/>
        </w:rPr>
        <w:t>吴飞翔、</w:t>
      </w:r>
      <w:r>
        <w:rPr>
          <w:bCs/>
          <w:sz w:val="28"/>
        </w:rPr>
        <w:t>余彦、褚福路）</w:t>
      </w:r>
    </w:p>
    <w:p w14:paraId="1BDE3668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合作时间：2018年01月 - 2020年05月</w:t>
      </w:r>
    </w:p>
    <w:p w14:paraId="051F413F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合作方式：</w:t>
      </w:r>
      <w:r>
        <w:rPr>
          <w:rFonts w:hint="eastAsia"/>
          <w:bCs/>
          <w:sz w:val="28"/>
        </w:rPr>
        <w:t>第一</w:t>
      </w:r>
      <w:r>
        <w:rPr>
          <w:bCs/>
          <w:sz w:val="28"/>
        </w:rPr>
        <w:t>与第三完成人率先提出“低浓度电解液”概念，共同主导“低浓度电解液”研究方向。</w:t>
      </w:r>
      <w:r>
        <w:rPr>
          <w:rFonts w:hint="eastAsia"/>
          <w:bCs/>
          <w:sz w:val="28"/>
        </w:rPr>
        <w:t>第一</w:t>
      </w:r>
      <w:r>
        <w:rPr>
          <w:bCs/>
          <w:sz w:val="28"/>
        </w:rPr>
        <w:t>和第四完成人负责电解液配方优化与电化学性能测试，通过每周组会研讨、实验数据共享、联合撰写论文等方式推进研究。</w:t>
      </w:r>
    </w:p>
    <w:p w14:paraId="1D1B46DE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合作产出：共同发表标注双方姓名的SCI论文1篇（Nano Letter 2020，</w:t>
      </w:r>
      <w:r>
        <w:rPr>
          <w:rFonts w:hint="eastAsia"/>
          <w:bCs/>
          <w:sz w:val="28"/>
        </w:rPr>
        <w:t>吴飞翔</w:t>
      </w:r>
      <w:r>
        <w:rPr>
          <w:bCs/>
          <w:sz w:val="28"/>
        </w:rPr>
        <w:t>为第一作者，褚福路为第二作者，余彦为通讯作者）。</w:t>
      </w:r>
    </w:p>
    <w:p w14:paraId="3719EEC4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证明材料：</w:t>
      </w:r>
      <w:bookmarkStart w:id="15" w:name="OLE_LINK60"/>
      <w:r>
        <w:rPr>
          <w:bCs/>
          <w:sz w:val="28"/>
        </w:rPr>
        <w:t>代表作</w:t>
      </w:r>
      <w:bookmarkEnd w:id="15"/>
      <w:r>
        <w:rPr>
          <w:rFonts w:hint="eastAsia"/>
          <w:bCs/>
          <w:sz w:val="28"/>
        </w:rPr>
        <w:t>1</w:t>
      </w:r>
    </w:p>
    <w:p w14:paraId="7737B988">
      <w:pPr>
        <w:widowControl/>
        <w:spacing w:line="560" w:lineRule="exact"/>
        <w:outlineLvl w:val="1"/>
        <w:rPr>
          <w:bCs/>
          <w:sz w:val="28"/>
        </w:rPr>
      </w:pPr>
      <w:r>
        <w:rPr>
          <w:rFonts w:hint="eastAsia"/>
          <w:bCs/>
          <w:sz w:val="28"/>
        </w:rPr>
        <w:t>2</w:t>
      </w:r>
      <w:r>
        <w:rPr>
          <w:bCs/>
          <w:sz w:val="28"/>
        </w:rPr>
        <w:t>. 第二与第三完成人（刘军、余彦）</w:t>
      </w:r>
    </w:p>
    <w:p w14:paraId="413A2CA5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合作时间：2017年03月 - 2019年07月</w:t>
      </w:r>
    </w:p>
    <w:p w14:paraId="6FCF8C7B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方式：共同主导“锂硫催化材料设计”研究方向。第三完成人提出“极性-非极性”金属磷化物为主体的硫宿主设计思路，第二完成人负责材料的制备及电化学性能系统表征，通过每周组会研讨、实验数据共享、联合撰写论文等方式推进研究。</w:t>
      </w:r>
    </w:p>
    <w:p w14:paraId="084D4306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 xml:space="preserve">合作产出：共同发表标注双方姓名的 SCI 论文1篇（ACS Nano 2019，余彦、刘军为共同通讯作者） </w:t>
      </w:r>
    </w:p>
    <w:p w14:paraId="312C82FD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证明材料：代表作2</w:t>
      </w:r>
    </w:p>
    <w:p w14:paraId="78E99CC2">
      <w:pPr>
        <w:widowControl/>
        <w:spacing w:line="560" w:lineRule="exact"/>
        <w:outlineLvl w:val="1"/>
        <w:rPr>
          <w:bCs/>
          <w:sz w:val="28"/>
        </w:rPr>
      </w:pPr>
      <w:r>
        <w:rPr>
          <w:rFonts w:hint="eastAsia"/>
          <w:bCs/>
          <w:sz w:val="28"/>
        </w:rPr>
        <w:t>3</w:t>
      </w:r>
      <w:r>
        <w:rPr>
          <w:bCs/>
          <w:sz w:val="28"/>
        </w:rPr>
        <w:t xml:space="preserve">. </w:t>
      </w:r>
      <w:r>
        <w:rPr>
          <w:rFonts w:hint="eastAsia"/>
          <w:bCs/>
          <w:sz w:val="28"/>
        </w:rPr>
        <w:t>第一</w:t>
      </w:r>
      <w:r>
        <w:rPr>
          <w:bCs/>
          <w:sz w:val="28"/>
        </w:rPr>
        <w:t>与第四、第五、第六完成人（</w:t>
      </w:r>
      <w:r>
        <w:rPr>
          <w:rFonts w:hint="eastAsia"/>
          <w:bCs/>
          <w:sz w:val="28"/>
        </w:rPr>
        <w:t>吴飞翔、</w:t>
      </w:r>
      <w:r>
        <w:rPr>
          <w:bCs/>
          <w:sz w:val="28"/>
        </w:rPr>
        <w:t>褚福路、邓荣誉、陈杰双阳）</w:t>
      </w:r>
    </w:p>
    <w:p w14:paraId="13CD6E86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合作时间：2019年08月 - 2023年06月</w:t>
      </w:r>
    </w:p>
    <w:p w14:paraId="7E4A345E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合作方式：联合开展“低浓度电解液调控”研究。</w:t>
      </w:r>
      <w:r>
        <w:rPr>
          <w:rFonts w:hint="eastAsia"/>
          <w:bCs/>
          <w:sz w:val="28"/>
        </w:rPr>
        <w:t>第一完成人</w:t>
      </w:r>
      <w:r>
        <w:rPr>
          <w:bCs/>
          <w:sz w:val="28"/>
        </w:rPr>
        <w:t>提出“盐溶效应”调控思路，第四、第五、第六完成人负责电解液配方优化与电化学性能测试，通过跨实验室协作推进溶液理论研究与成果落地。</w:t>
      </w:r>
    </w:p>
    <w:p w14:paraId="4F67F2C4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合作产出：共同发表标注双方姓名的 SCI 论文3篇（Adv. Funct. Mater. 2022，</w:t>
      </w:r>
      <w:r>
        <w:rPr>
          <w:rFonts w:hint="eastAsia"/>
          <w:bCs/>
          <w:sz w:val="28"/>
        </w:rPr>
        <w:t>吴飞翔</w:t>
      </w:r>
      <w:r>
        <w:rPr>
          <w:bCs/>
          <w:sz w:val="28"/>
        </w:rPr>
        <w:t>为通讯作者，褚福路为第一作者；Angew. Chem. 2022，</w:t>
      </w:r>
      <w:bookmarkStart w:id="16" w:name="OLE_LINK59"/>
      <w:r>
        <w:rPr>
          <w:rFonts w:hint="eastAsia"/>
          <w:bCs/>
          <w:sz w:val="28"/>
        </w:rPr>
        <w:t>吴飞翔</w:t>
      </w:r>
      <w:r>
        <w:rPr>
          <w:bCs/>
          <w:sz w:val="28"/>
        </w:rPr>
        <w:t>为通讯作者，邓荣誉、褚福路、陈杰双阳分别为第一、第二、第五作者</w:t>
      </w:r>
      <w:bookmarkEnd w:id="16"/>
      <w:r>
        <w:rPr>
          <w:bCs/>
          <w:sz w:val="28"/>
        </w:rPr>
        <w:t>；Adv. Energy Mater. 2023，</w:t>
      </w:r>
      <w:r>
        <w:rPr>
          <w:rFonts w:hint="eastAsia"/>
          <w:bCs/>
          <w:sz w:val="28"/>
        </w:rPr>
        <w:t>吴飞翔</w:t>
      </w:r>
      <w:r>
        <w:rPr>
          <w:bCs/>
          <w:sz w:val="28"/>
        </w:rPr>
        <w:t xml:space="preserve">为通讯作者，褚福路、邓荣誉分别为第三、第四作者）。 </w:t>
      </w:r>
    </w:p>
    <w:p w14:paraId="56A9316D">
      <w:pPr>
        <w:widowControl/>
        <w:spacing w:line="560" w:lineRule="exact"/>
        <w:ind w:firstLine="560" w:firstLineChars="200"/>
        <w:outlineLvl w:val="1"/>
        <w:rPr>
          <w:bCs/>
          <w:sz w:val="28"/>
        </w:rPr>
      </w:pPr>
      <w:r>
        <w:rPr>
          <w:bCs/>
          <w:sz w:val="28"/>
        </w:rPr>
        <w:t>证明材料：</w:t>
      </w:r>
      <w:bookmarkStart w:id="17" w:name="OLE_LINK61"/>
      <w:r>
        <w:rPr>
          <w:bCs/>
          <w:sz w:val="28"/>
        </w:rPr>
        <w:t>代表作3、4、5</w:t>
      </w:r>
      <w:bookmarkEnd w:id="17"/>
    </w:p>
    <w:p w14:paraId="3256F218">
      <w:pPr>
        <w:widowControl/>
        <w:spacing w:line="560" w:lineRule="exact"/>
        <w:jc w:val="center"/>
        <w:outlineLvl w:val="1"/>
        <w:rPr>
          <w:bCs/>
          <w:sz w:val="28"/>
        </w:rPr>
      </w:pPr>
      <w:r>
        <w:rPr>
          <w:b/>
          <w:sz w:val="28"/>
        </w:rPr>
        <w:t>主要完成人合作关系情况汇总表</w:t>
      </w:r>
    </w:p>
    <w:tbl>
      <w:tblPr>
        <w:tblStyle w:val="6"/>
        <w:tblW w:w="8700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4"/>
        <w:gridCol w:w="1276"/>
        <w:gridCol w:w="1701"/>
        <w:gridCol w:w="1134"/>
        <w:gridCol w:w="1843"/>
        <w:gridCol w:w="1134"/>
        <w:gridCol w:w="848"/>
      </w:tblGrid>
      <w:tr w14:paraId="6DF99B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7" w:hRule="atLeast"/>
          <w:jc w:val="center"/>
        </w:trPr>
        <w:tc>
          <w:tcPr>
            <w:tcW w:w="764" w:type="dxa"/>
            <w:vAlign w:val="center"/>
          </w:tcPr>
          <w:p w14:paraId="554480C1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276" w:type="dxa"/>
            <w:vAlign w:val="center"/>
          </w:tcPr>
          <w:p w14:paraId="3C96C0A4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合作方式</w:t>
            </w:r>
          </w:p>
        </w:tc>
        <w:tc>
          <w:tcPr>
            <w:tcW w:w="1701" w:type="dxa"/>
            <w:vAlign w:val="center"/>
          </w:tcPr>
          <w:p w14:paraId="28F5326C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合作者/排名</w:t>
            </w:r>
          </w:p>
        </w:tc>
        <w:tc>
          <w:tcPr>
            <w:tcW w:w="1134" w:type="dxa"/>
            <w:vAlign w:val="center"/>
          </w:tcPr>
          <w:p w14:paraId="63F130F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合作时间</w:t>
            </w:r>
          </w:p>
        </w:tc>
        <w:tc>
          <w:tcPr>
            <w:tcW w:w="1843" w:type="dxa"/>
            <w:vAlign w:val="center"/>
          </w:tcPr>
          <w:p w14:paraId="20816EFE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合作成果</w:t>
            </w:r>
          </w:p>
        </w:tc>
        <w:tc>
          <w:tcPr>
            <w:tcW w:w="1134" w:type="dxa"/>
            <w:vAlign w:val="center"/>
          </w:tcPr>
          <w:p w14:paraId="0CB4673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证明材料</w:t>
            </w:r>
          </w:p>
        </w:tc>
        <w:tc>
          <w:tcPr>
            <w:tcW w:w="848" w:type="dxa"/>
            <w:vAlign w:val="center"/>
          </w:tcPr>
          <w:p w14:paraId="731ACE1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备注</w:t>
            </w:r>
          </w:p>
        </w:tc>
      </w:tr>
      <w:tr w14:paraId="36BF8B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64" w:type="dxa"/>
            <w:vAlign w:val="center"/>
          </w:tcPr>
          <w:p w14:paraId="5316C44C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1276" w:type="dxa"/>
            <w:vAlign w:val="center"/>
          </w:tcPr>
          <w:p w14:paraId="2B756C21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论文合著</w:t>
            </w:r>
          </w:p>
        </w:tc>
        <w:tc>
          <w:tcPr>
            <w:tcW w:w="1701" w:type="dxa"/>
            <w:vAlign w:val="center"/>
          </w:tcPr>
          <w:p w14:paraId="52C203A1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吴飞翔，余彦</w:t>
            </w:r>
            <w:r>
              <w:rPr>
                <w:rFonts w:hint="eastAsia"/>
                <w:szCs w:val="21"/>
              </w:rPr>
              <w:t>，</w:t>
            </w:r>
            <w:r>
              <w:rPr>
                <w:szCs w:val="21"/>
              </w:rPr>
              <w:t>褚福路/1，3，4</w:t>
            </w:r>
          </w:p>
        </w:tc>
        <w:tc>
          <w:tcPr>
            <w:tcW w:w="1134" w:type="dxa"/>
            <w:vAlign w:val="center"/>
          </w:tcPr>
          <w:p w14:paraId="7B387325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2018.01-</w:t>
            </w:r>
          </w:p>
          <w:p w14:paraId="781228ED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2020.05</w:t>
            </w:r>
          </w:p>
        </w:tc>
        <w:tc>
          <w:tcPr>
            <w:tcW w:w="1843" w:type="dxa"/>
            <w:vAlign w:val="center"/>
          </w:tcPr>
          <w:p w14:paraId="6BB90C7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Nano Letter 2020, 20, 53915399</w:t>
            </w:r>
          </w:p>
        </w:tc>
        <w:tc>
          <w:tcPr>
            <w:tcW w:w="1134" w:type="dxa"/>
            <w:vAlign w:val="center"/>
          </w:tcPr>
          <w:p w14:paraId="351F7776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代表作</w:t>
            </w:r>
            <w:r>
              <w:rPr>
                <w:rFonts w:hint="eastAsia"/>
                <w:szCs w:val="21"/>
              </w:rPr>
              <w:t>1</w:t>
            </w:r>
          </w:p>
        </w:tc>
        <w:tc>
          <w:tcPr>
            <w:tcW w:w="848" w:type="dxa"/>
            <w:vAlign w:val="center"/>
          </w:tcPr>
          <w:p w14:paraId="1336C210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</w:p>
        </w:tc>
      </w:tr>
      <w:tr w14:paraId="18A2FC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64" w:type="dxa"/>
            <w:vAlign w:val="center"/>
          </w:tcPr>
          <w:p w14:paraId="557A3B8A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1276" w:type="dxa"/>
            <w:vAlign w:val="center"/>
          </w:tcPr>
          <w:p w14:paraId="2D812ADD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论文合著</w:t>
            </w:r>
          </w:p>
        </w:tc>
        <w:tc>
          <w:tcPr>
            <w:tcW w:w="1701" w:type="dxa"/>
            <w:vAlign w:val="center"/>
          </w:tcPr>
          <w:p w14:paraId="7DE63390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刘军，余彦/2，3</w:t>
            </w:r>
          </w:p>
        </w:tc>
        <w:tc>
          <w:tcPr>
            <w:tcW w:w="1134" w:type="dxa"/>
            <w:vAlign w:val="center"/>
          </w:tcPr>
          <w:p w14:paraId="151D31DD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2017.03-</w:t>
            </w:r>
          </w:p>
          <w:p w14:paraId="3312EE5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2019.07</w:t>
            </w:r>
          </w:p>
        </w:tc>
        <w:tc>
          <w:tcPr>
            <w:tcW w:w="1843" w:type="dxa"/>
            <w:vAlign w:val="center"/>
          </w:tcPr>
          <w:p w14:paraId="53B09577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 xml:space="preserve">ACS </w:t>
            </w:r>
            <w:bookmarkStart w:id="18" w:name="OLE_LINK53"/>
            <w:r>
              <w:rPr>
                <w:szCs w:val="21"/>
              </w:rPr>
              <w:t>Nano</w:t>
            </w:r>
            <w:bookmarkEnd w:id="18"/>
            <w:r>
              <w:rPr>
                <w:szCs w:val="21"/>
              </w:rPr>
              <w:t xml:space="preserve"> 2019, 13, 89868996</w:t>
            </w:r>
          </w:p>
        </w:tc>
        <w:tc>
          <w:tcPr>
            <w:tcW w:w="1134" w:type="dxa"/>
            <w:vAlign w:val="center"/>
          </w:tcPr>
          <w:p w14:paraId="6576CDB7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bookmarkStart w:id="19" w:name="OLE_LINK54"/>
            <w:r>
              <w:rPr>
                <w:szCs w:val="21"/>
              </w:rPr>
              <w:t>代表作</w:t>
            </w:r>
            <w:bookmarkEnd w:id="19"/>
            <w:r>
              <w:rPr>
                <w:rFonts w:hint="eastAsia"/>
                <w:szCs w:val="21"/>
              </w:rPr>
              <w:t>2</w:t>
            </w:r>
          </w:p>
        </w:tc>
        <w:tc>
          <w:tcPr>
            <w:tcW w:w="848" w:type="dxa"/>
            <w:vAlign w:val="center"/>
          </w:tcPr>
          <w:p w14:paraId="17C91CDE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</w:p>
        </w:tc>
      </w:tr>
      <w:tr w14:paraId="39D5AD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64" w:type="dxa"/>
            <w:vAlign w:val="center"/>
          </w:tcPr>
          <w:p w14:paraId="60C3797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3</w:t>
            </w:r>
          </w:p>
        </w:tc>
        <w:tc>
          <w:tcPr>
            <w:tcW w:w="1276" w:type="dxa"/>
            <w:vAlign w:val="center"/>
          </w:tcPr>
          <w:p w14:paraId="490A1CB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论文合著</w:t>
            </w:r>
          </w:p>
        </w:tc>
        <w:tc>
          <w:tcPr>
            <w:tcW w:w="1701" w:type="dxa"/>
            <w:vAlign w:val="center"/>
          </w:tcPr>
          <w:p w14:paraId="42D3EC1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bookmarkStart w:id="20" w:name="OLE_LINK58"/>
            <w:r>
              <w:rPr>
                <w:szCs w:val="21"/>
              </w:rPr>
              <w:t>吴飞翔，褚福路，邓荣誉/1，4，5</w:t>
            </w:r>
            <w:bookmarkEnd w:id="20"/>
          </w:p>
        </w:tc>
        <w:tc>
          <w:tcPr>
            <w:tcW w:w="1134" w:type="dxa"/>
            <w:vAlign w:val="center"/>
          </w:tcPr>
          <w:p w14:paraId="772116E2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2020.09-</w:t>
            </w:r>
          </w:p>
          <w:p w14:paraId="1E020325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2023.06</w:t>
            </w:r>
          </w:p>
        </w:tc>
        <w:tc>
          <w:tcPr>
            <w:tcW w:w="1843" w:type="dxa"/>
            <w:vAlign w:val="center"/>
          </w:tcPr>
          <w:p w14:paraId="36802A21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bookmarkStart w:id="21" w:name="OLE_LINK57"/>
            <w:r>
              <w:rPr>
                <w:szCs w:val="21"/>
              </w:rPr>
              <w:t>Adv. Energy Mater. 2023, 13, 2302850.</w:t>
            </w:r>
            <w:bookmarkEnd w:id="21"/>
          </w:p>
        </w:tc>
        <w:tc>
          <w:tcPr>
            <w:tcW w:w="1134" w:type="dxa"/>
            <w:vAlign w:val="center"/>
          </w:tcPr>
          <w:p w14:paraId="16172C0B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代表作3</w:t>
            </w:r>
          </w:p>
        </w:tc>
        <w:tc>
          <w:tcPr>
            <w:tcW w:w="848" w:type="dxa"/>
            <w:vAlign w:val="center"/>
          </w:tcPr>
          <w:p w14:paraId="46CE1A27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</w:p>
        </w:tc>
      </w:tr>
      <w:tr w14:paraId="642EE5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4" w:hRule="atLeast"/>
          <w:jc w:val="center"/>
        </w:trPr>
        <w:tc>
          <w:tcPr>
            <w:tcW w:w="764" w:type="dxa"/>
            <w:vAlign w:val="center"/>
          </w:tcPr>
          <w:p w14:paraId="67A14EAF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4</w:t>
            </w:r>
          </w:p>
        </w:tc>
        <w:tc>
          <w:tcPr>
            <w:tcW w:w="1276" w:type="dxa"/>
            <w:vAlign w:val="center"/>
          </w:tcPr>
          <w:p w14:paraId="3515D71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论文合著</w:t>
            </w:r>
          </w:p>
        </w:tc>
        <w:tc>
          <w:tcPr>
            <w:tcW w:w="1701" w:type="dxa"/>
            <w:vAlign w:val="center"/>
          </w:tcPr>
          <w:p w14:paraId="2FE14B6E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吴飞翔，褚福路/1，4</w:t>
            </w:r>
          </w:p>
        </w:tc>
        <w:tc>
          <w:tcPr>
            <w:tcW w:w="1134" w:type="dxa"/>
            <w:vAlign w:val="center"/>
          </w:tcPr>
          <w:p w14:paraId="4DE729B4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2019.08-</w:t>
            </w:r>
          </w:p>
          <w:p w14:paraId="51FA9242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2022.11</w:t>
            </w:r>
          </w:p>
        </w:tc>
        <w:tc>
          <w:tcPr>
            <w:tcW w:w="1843" w:type="dxa"/>
            <w:vAlign w:val="center"/>
          </w:tcPr>
          <w:p w14:paraId="613CD091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Adv. Funct. Mater. 2022, 32, 2205393</w:t>
            </w:r>
          </w:p>
        </w:tc>
        <w:tc>
          <w:tcPr>
            <w:tcW w:w="1134" w:type="dxa"/>
            <w:vAlign w:val="center"/>
          </w:tcPr>
          <w:p w14:paraId="5676167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代表作4</w:t>
            </w:r>
          </w:p>
        </w:tc>
        <w:tc>
          <w:tcPr>
            <w:tcW w:w="848" w:type="dxa"/>
            <w:vAlign w:val="center"/>
          </w:tcPr>
          <w:p w14:paraId="6DB99993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</w:p>
        </w:tc>
      </w:tr>
      <w:tr w14:paraId="163BFF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764" w:type="dxa"/>
            <w:vAlign w:val="center"/>
          </w:tcPr>
          <w:p w14:paraId="712C0116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5</w:t>
            </w:r>
          </w:p>
        </w:tc>
        <w:tc>
          <w:tcPr>
            <w:tcW w:w="1276" w:type="dxa"/>
            <w:vAlign w:val="center"/>
          </w:tcPr>
          <w:p w14:paraId="3524D888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论文合著</w:t>
            </w:r>
          </w:p>
        </w:tc>
        <w:tc>
          <w:tcPr>
            <w:tcW w:w="1701" w:type="dxa"/>
            <w:vAlign w:val="center"/>
          </w:tcPr>
          <w:p w14:paraId="41FD9F08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吴飞翔，褚福路，邓荣誉，陈杰双阳/1，4，5，6</w:t>
            </w:r>
          </w:p>
        </w:tc>
        <w:tc>
          <w:tcPr>
            <w:tcW w:w="1134" w:type="dxa"/>
            <w:vAlign w:val="center"/>
          </w:tcPr>
          <w:p w14:paraId="4DF991B7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2019.08-</w:t>
            </w:r>
          </w:p>
          <w:p w14:paraId="3201C805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2022.11</w:t>
            </w:r>
          </w:p>
        </w:tc>
        <w:tc>
          <w:tcPr>
            <w:tcW w:w="1843" w:type="dxa"/>
            <w:vAlign w:val="center"/>
          </w:tcPr>
          <w:p w14:paraId="68E97BA2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Angew. Chem. 2022, 134,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szCs w:val="21"/>
              </w:rPr>
              <w:t>e202215866</w:t>
            </w:r>
          </w:p>
        </w:tc>
        <w:tc>
          <w:tcPr>
            <w:tcW w:w="1134" w:type="dxa"/>
            <w:vAlign w:val="center"/>
          </w:tcPr>
          <w:p w14:paraId="0CEEAF1D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  <w:r>
              <w:rPr>
                <w:szCs w:val="21"/>
              </w:rPr>
              <w:t>代表作5</w:t>
            </w:r>
          </w:p>
        </w:tc>
        <w:tc>
          <w:tcPr>
            <w:tcW w:w="848" w:type="dxa"/>
            <w:vAlign w:val="center"/>
          </w:tcPr>
          <w:p w14:paraId="7CFB3488">
            <w:pPr>
              <w:spacing w:before="156" w:beforeLines="50" w:after="156" w:afterLines="50" w:line="280" w:lineRule="exact"/>
              <w:jc w:val="center"/>
              <w:rPr>
                <w:szCs w:val="21"/>
              </w:rPr>
            </w:pPr>
          </w:p>
        </w:tc>
      </w:tr>
    </w:tbl>
    <w:p w14:paraId="29ED35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b/>
          <w:bCs/>
          <w:sz w:val="28"/>
          <w:szCs w:val="28"/>
        </w:rPr>
      </w:pPr>
    </w:p>
    <w:sectPr>
      <w:pgSz w:w="11906" w:h="16838"/>
      <w:pgMar w:top="1440" w:right="1417" w:bottom="1440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0ADAAF6E-3199-4733-98DC-C3EDA98B840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2" w:fontKey="{5AA7CE12-A0A8-422D-820A-36C434D76FBB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5142E8B"/>
    <w:multiLevelType w:val="multilevel"/>
    <w:tmpl w:val="25142E8B"/>
    <w:lvl w:ilvl="0" w:tentative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80" w:hanging="440"/>
      </w:pPr>
    </w:lvl>
    <w:lvl w:ilvl="2" w:tentative="0">
      <w:start w:val="1"/>
      <w:numFmt w:val="lowerRoman"/>
      <w:lvlText w:val="%3."/>
      <w:lvlJc w:val="right"/>
      <w:pPr>
        <w:ind w:left="1320" w:hanging="440"/>
      </w:pPr>
    </w:lvl>
    <w:lvl w:ilvl="3" w:tentative="0">
      <w:start w:val="1"/>
      <w:numFmt w:val="decimal"/>
      <w:lvlText w:val="%4."/>
      <w:lvlJc w:val="left"/>
      <w:pPr>
        <w:ind w:left="1760" w:hanging="440"/>
      </w:pPr>
    </w:lvl>
    <w:lvl w:ilvl="4" w:tentative="0">
      <w:start w:val="1"/>
      <w:numFmt w:val="lowerLetter"/>
      <w:lvlText w:val="%5)"/>
      <w:lvlJc w:val="left"/>
      <w:pPr>
        <w:ind w:left="2200" w:hanging="440"/>
      </w:pPr>
    </w:lvl>
    <w:lvl w:ilvl="5" w:tentative="0">
      <w:start w:val="1"/>
      <w:numFmt w:val="lowerRoman"/>
      <w:lvlText w:val="%6."/>
      <w:lvlJc w:val="right"/>
      <w:pPr>
        <w:ind w:left="2640" w:hanging="440"/>
      </w:pPr>
    </w:lvl>
    <w:lvl w:ilvl="6" w:tentative="0">
      <w:start w:val="1"/>
      <w:numFmt w:val="decimal"/>
      <w:lvlText w:val="%7."/>
      <w:lvlJc w:val="left"/>
      <w:pPr>
        <w:ind w:left="3080" w:hanging="440"/>
      </w:pPr>
    </w:lvl>
    <w:lvl w:ilvl="7" w:tentative="0">
      <w:start w:val="1"/>
      <w:numFmt w:val="lowerLetter"/>
      <w:lvlText w:val="%8)"/>
      <w:lvlJc w:val="left"/>
      <w:pPr>
        <w:ind w:left="3520" w:hanging="440"/>
      </w:pPr>
    </w:lvl>
    <w:lvl w:ilvl="8" w:tentative="0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2D53048"/>
    <w:rsid w:val="00006906"/>
    <w:rsid w:val="00007B08"/>
    <w:rsid w:val="000143E4"/>
    <w:rsid w:val="00037070"/>
    <w:rsid w:val="00041ACE"/>
    <w:rsid w:val="00045D87"/>
    <w:rsid w:val="00046A84"/>
    <w:rsid w:val="00050A37"/>
    <w:rsid w:val="0006051F"/>
    <w:rsid w:val="00065F31"/>
    <w:rsid w:val="000B2104"/>
    <w:rsid w:val="000B7C64"/>
    <w:rsid w:val="000D09A7"/>
    <w:rsid w:val="000D662D"/>
    <w:rsid w:val="000F6A64"/>
    <w:rsid w:val="001245C6"/>
    <w:rsid w:val="00127A9A"/>
    <w:rsid w:val="001518F6"/>
    <w:rsid w:val="00152CCE"/>
    <w:rsid w:val="00153BD3"/>
    <w:rsid w:val="0015455B"/>
    <w:rsid w:val="00161ACA"/>
    <w:rsid w:val="001710FA"/>
    <w:rsid w:val="00171E86"/>
    <w:rsid w:val="00182A8B"/>
    <w:rsid w:val="001837AB"/>
    <w:rsid w:val="00184212"/>
    <w:rsid w:val="00190CA3"/>
    <w:rsid w:val="001A5190"/>
    <w:rsid w:val="001C5614"/>
    <w:rsid w:val="001C7F47"/>
    <w:rsid w:val="001D2D99"/>
    <w:rsid w:val="001E06A7"/>
    <w:rsid w:val="00206512"/>
    <w:rsid w:val="002232DF"/>
    <w:rsid w:val="002266A8"/>
    <w:rsid w:val="00236D93"/>
    <w:rsid w:val="00241FD2"/>
    <w:rsid w:val="002522B0"/>
    <w:rsid w:val="00263FCE"/>
    <w:rsid w:val="00285CC0"/>
    <w:rsid w:val="002B0A2D"/>
    <w:rsid w:val="002C4FC4"/>
    <w:rsid w:val="002C695B"/>
    <w:rsid w:val="002D0956"/>
    <w:rsid w:val="002D4C5B"/>
    <w:rsid w:val="002D56BC"/>
    <w:rsid w:val="002F720C"/>
    <w:rsid w:val="00300F28"/>
    <w:rsid w:val="00302715"/>
    <w:rsid w:val="003043B6"/>
    <w:rsid w:val="003302E9"/>
    <w:rsid w:val="0037149C"/>
    <w:rsid w:val="00373B7F"/>
    <w:rsid w:val="00385CA7"/>
    <w:rsid w:val="00385D13"/>
    <w:rsid w:val="003A0646"/>
    <w:rsid w:val="003B5F80"/>
    <w:rsid w:val="003C61AC"/>
    <w:rsid w:val="003C7C76"/>
    <w:rsid w:val="003E1422"/>
    <w:rsid w:val="003E3667"/>
    <w:rsid w:val="003F6087"/>
    <w:rsid w:val="00401C82"/>
    <w:rsid w:val="00404CCA"/>
    <w:rsid w:val="00414419"/>
    <w:rsid w:val="004304FB"/>
    <w:rsid w:val="00443F7B"/>
    <w:rsid w:val="00444F68"/>
    <w:rsid w:val="00445C8E"/>
    <w:rsid w:val="0045086D"/>
    <w:rsid w:val="004532A4"/>
    <w:rsid w:val="00461FFB"/>
    <w:rsid w:val="00465AAC"/>
    <w:rsid w:val="00466DB9"/>
    <w:rsid w:val="004842AF"/>
    <w:rsid w:val="004936C8"/>
    <w:rsid w:val="004A7208"/>
    <w:rsid w:val="004B2850"/>
    <w:rsid w:val="004B338A"/>
    <w:rsid w:val="004C1CBE"/>
    <w:rsid w:val="004E37A6"/>
    <w:rsid w:val="005034EC"/>
    <w:rsid w:val="0051358A"/>
    <w:rsid w:val="00514A49"/>
    <w:rsid w:val="005210C0"/>
    <w:rsid w:val="005304EF"/>
    <w:rsid w:val="005438A7"/>
    <w:rsid w:val="00574EE6"/>
    <w:rsid w:val="005826D4"/>
    <w:rsid w:val="00583E3C"/>
    <w:rsid w:val="0058520C"/>
    <w:rsid w:val="0058580C"/>
    <w:rsid w:val="005A29CC"/>
    <w:rsid w:val="005C3C51"/>
    <w:rsid w:val="005E4D09"/>
    <w:rsid w:val="0060198E"/>
    <w:rsid w:val="00615423"/>
    <w:rsid w:val="006218A6"/>
    <w:rsid w:val="00625195"/>
    <w:rsid w:val="0062540A"/>
    <w:rsid w:val="00645732"/>
    <w:rsid w:val="00661E1F"/>
    <w:rsid w:val="00665E76"/>
    <w:rsid w:val="006736D5"/>
    <w:rsid w:val="0069348E"/>
    <w:rsid w:val="006A6AF9"/>
    <w:rsid w:val="006B0A0C"/>
    <w:rsid w:val="006C3423"/>
    <w:rsid w:val="006D5367"/>
    <w:rsid w:val="006D5DAF"/>
    <w:rsid w:val="006E4BD4"/>
    <w:rsid w:val="006F2292"/>
    <w:rsid w:val="006F7503"/>
    <w:rsid w:val="007139ED"/>
    <w:rsid w:val="00732475"/>
    <w:rsid w:val="00745D5B"/>
    <w:rsid w:val="00750CD7"/>
    <w:rsid w:val="007550C1"/>
    <w:rsid w:val="007805C4"/>
    <w:rsid w:val="00782CDA"/>
    <w:rsid w:val="00786C3C"/>
    <w:rsid w:val="007934FE"/>
    <w:rsid w:val="0079497D"/>
    <w:rsid w:val="007B0B03"/>
    <w:rsid w:val="007B3B7E"/>
    <w:rsid w:val="007C3FBD"/>
    <w:rsid w:val="007C440C"/>
    <w:rsid w:val="007C4B9F"/>
    <w:rsid w:val="007D1F9A"/>
    <w:rsid w:val="007E3BC2"/>
    <w:rsid w:val="007F13F0"/>
    <w:rsid w:val="00807D2F"/>
    <w:rsid w:val="00812842"/>
    <w:rsid w:val="0081786E"/>
    <w:rsid w:val="008214DF"/>
    <w:rsid w:val="00867091"/>
    <w:rsid w:val="008756C8"/>
    <w:rsid w:val="00877FB2"/>
    <w:rsid w:val="0089193A"/>
    <w:rsid w:val="00897D1A"/>
    <w:rsid w:val="008A0CEB"/>
    <w:rsid w:val="008C2A90"/>
    <w:rsid w:val="008D23B7"/>
    <w:rsid w:val="0090171D"/>
    <w:rsid w:val="009114BD"/>
    <w:rsid w:val="00912A8A"/>
    <w:rsid w:val="00912B83"/>
    <w:rsid w:val="00914623"/>
    <w:rsid w:val="00915EF9"/>
    <w:rsid w:val="00925C5F"/>
    <w:rsid w:val="00941E33"/>
    <w:rsid w:val="00944CF4"/>
    <w:rsid w:val="0095215B"/>
    <w:rsid w:val="00956F8D"/>
    <w:rsid w:val="009767DD"/>
    <w:rsid w:val="00990AE4"/>
    <w:rsid w:val="00993EE8"/>
    <w:rsid w:val="00997C54"/>
    <w:rsid w:val="009A4129"/>
    <w:rsid w:val="009C60B4"/>
    <w:rsid w:val="009F400D"/>
    <w:rsid w:val="009F5DC4"/>
    <w:rsid w:val="00A309E2"/>
    <w:rsid w:val="00A32219"/>
    <w:rsid w:val="00A36511"/>
    <w:rsid w:val="00A37E76"/>
    <w:rsid w:val="00A41C57"/>
    <w:rsid w:val="00A431AE"/>
    <w:rsid w:val="00A54C13"/>
    <w:rsid w:val="00A56B20"/>
    <w:rsid w:val="00A76AF8"/>
    <w:rsid w:val="00A84DF9"/>
    <w:rsid w:val="00A87733"/>
    <w:rsid w:val="00AA7634"/>
    <w:rsid w:val="00AA7B16"/>
    <w:rsid w:val="00AB1C12"/>
    <w:rsid w:val="00AB2313"/>
    <w:rsid w:val="00AB537D"/>
    <w:rsid w:val="00AB7AF4"/>
    <w:rsid w:val="00AB7F95"/>
    <w:rsid w:val="00AD0EF0"/>
    <w:rsid w:val="00AD5051"/>
    <w:rsid w:val="00AE2DB8"/>
    <w:rsid w:val="00B12F39"/>
    <w:rsid w:val="00B14083"/>
    <w:rsid w:val="00B319B3"/>
    <w:rsid w:val="00B34B6E"/>
    <w:rsid w:val="00B403E2"/>
    <w:rsid w:val="00B64D73"/>
    <w:rsid w:val="00B668C8"/>
    <w:rsid w:val="00B74E4F"/>
    <w:rsid w:val="00B84810"/>
    <w:rsid w:val="00B87288"/>
    <w:rsid w:val="00B876C9"/>
    <w:rsid w:val="00BA2F33"/>
    <w:rsid w:val="00BA2F94"/>
    <w:rsid w:val="00BC1F53"/>
    <w:rsid w:val="00BD3C1D"/>
    <w:rsid w:val="00BD6BE2"/>
    <w:rsid w:val="00BE40F8"/>
    <w:rsid w:val="00C16AFB"/>
    <w:rsid w:val="00C46429"/>
    <w:rsid w:val="00C547B8"/>
    <w:rsid w:val="00C6032E"/>
    <w:rsid w:val="00C631BD"/>
    <w:rsid w:val="00C75B4F"/>
    <w:rsid w:val="00C80B93"/>
    <w:rsid w:val="00C94F7D"/>
    <w:rsid w:val="00C959F9"/>
    <w:rsid w:val="00CB17B7"/>
    <w:rsid w:val="00CB2C1C"/>
    <w:rsid w:val="00CB691E"/>
    <w:rsid w:val="00CD4946"/>
    <w:rsid w:val="00CD5F8D"/>
    <w:rsid w:val="00CD6122"/>
    <w:rsid w:val="00CF361E"/>
    <w:rsid w:val="00CF4AD4"/>
    <w:rsid w:val="00CF77E3"/>
    <w:rsid w:val="00D04622"/>
    <w:rsid w:val="00D15E85"/>
    <w:rsid w:val="00D16A56"/>
    <w:rsid w:val="00D21C0B"/>
    <w:rsid w:val="00D354AF"/>
    <w:rsid w:val="00D42634"/>
    <w:rsid w:val="00D57641"/>
    <w:rsid w:val="00D57CD7"/>
    <w:rsid w:val="00D61050"/>
    <w:rsid w:val="00D66115"/>
    <w:rsid w:val="00D66545"/>
    <w:rsid w:val="00D7062D"/>
    <w:rsid w:val="00D778FF"/>
    <w:rsid w:val="00DA7945"/>
    <w:rsid w:val="00DB5B74"/>
    <w:rsid w:val="00DD245A"/>
    <w:rsid w:val="00DD4CC9"/>
    <w:rsid w:val="00DF5446"/>
    <w:rsid w:val="00E00D87"/>
    <w:rsid w:val="00E03C06"/>
    <w:rsid w:val="00E1216F"/>
    <w:rsid w:val="00E20028"/>
    <w:rsid w:val="00E22047"/>
    <w:rsid w:val="00E51332"/>
    <w:rsid w:val="00E605FA"/>
    <w:rsid w:val="00E72CA8"/>
    <w:rsid w:val="00E76E37"/>
    <w:rsid w:val="00E82A50"/>
    <w:rsid w:val="00EA3E43"/>
    <w:rsid w:val="00EF785A"/>
    <w:rsid w:val="00F022AB"/>
    <w:rsid w:val="00F26279"/>
    <w:rsid w:val="00F30057"/>
    <w:rsid w:val="00F33793"/>
    <w:rsid w:val="00F57995"/>
    <w:rsid w:val="00F64185"/>
    <w:rsid w:val="00F815A5"/>
    <w:rsid w:val="00F83A76"/>
    <w:rsid w:val="00F9424E"/>
    <w:rsid w:val="00FB0322"/>
    <w:rsid w:val="00FB3087"/>
    <w:rsid w:val="00FC25D7"/>
    <w:rsid w:val="00FC6CD6"/>
    <w:rsid w:val="00FD2037"/>
    <w:rsid w:val="00FE3646"/>
    <w:rsid w:val="00FF34B0"/>
    <w:rsid w:val="03074F92"/>
    <w:rsid w:val="038C76D9"/>
    <w:rsid w:val="05723279"/>
    <w:rsid w:val="0A983F6E"/>
    <w:rsid w:val="0B1D58FE"/>
    <w:rsid w:val="0CE44986"/>
    <w:rsid w:val="0CE918AA"/>
    <w:rsid w:val="0D9A0475"/>
    <w:rsid w:val="107821CE"/>
    <w:rsid w:val="11576580"/>
    <w:rsid w:val="144E4536"/>
    <w:rsid w:val="14ED1FA1"/>
    <w:rsid w:val="1F902194"/>
    <w:rsid w:val="20784E15"/>
    <w:rsid w:val="208512E0"/>
    <w:rsid w:val="209F6845"/>
    <w:rsid w:val="22A83271"/>
    <w:rsid w:val="28475C9F"/>
    <w:rsid w:val="318A0A64"/>
    <w:rsid w:val="37B26A07"/>
    <w:rsid w:val="3C4F5753"/>
    <w:rsid w:val="3E4F4455"/>
    <w:rsid w:val="3F292036"/>
    <w:rsid w:val="3FD80F7F"/>
    <w:rsid w:val="411B0182"/>
    <w:rsid w:val="42D53048"/>
    <w:rsid w:val="462E5DF2"/>
    <w:rsid w:val="462F1821"/>
    <w:rsid w:val="466E26B2"/>
    <w:rsid w:val="46D63D94"/>
    <w:rsid w:val="4B1055D4"/>
    <w:rsid w:val="4B83273C"/>
    <w:rsid w:val="4BF02A75"/>
    <w:rsid w:val="54E20E8F"/>
    <w:rsid w:val="559548EB"/>
    <w:rsid w:val="57C4203E"/>
    <w:rsid w:val="5D3D7574"/>
    <w:rsid w:val="5F0539D7"/>
    <w:rsid w:val="5F4104EC"/>
    <w:rsid w:val="62C341FF"/>
    <w:rsid w:val="6382143C"/>
    <w:rsid w:val="646903C9"/>
    <w:rsid w:val="667201B0"/>
    <w:rsid w:val="678E121C"/>
    <w:rsid w:val="726D27FD"/>
    <w:rsid w:val="777624CA"/>
    <w:rsid w:val="7C7C095E"/>
    <w:rsid w:val="7F2D0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qFormat="1" w:unhideWhenUsed="0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10"/>
    <w:semiHidden/>
    <w:qFormat/>
    <w:uiPriority w:val="99"/>
    <w:pPr>
      <w:spacing w:after="120"/>
    </w:pPr>
  </w:style>
  <w:style w:type="paragraph" w:styleId="3">
    <w:name w:val="Plain Text"/>
    <w:basedOn w:val="1"/>
    <w:link w:val="9"/>
    <w:semiHidden/>
    <w:qFormat/>
    <w:uiPriority w:val="0"/>
    <w:pPr>
      <w:spacing w:line="360" w:lineRule="auto"/>
      <w:ind w:firstLine="480" w:firstLineChars="200"/>
    </w:pPr>
    <w:rPr>
      <w:rFonts w:ascii="仿宋_GB2312"/>
      <w:sz w:val="24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3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customStyle="1" w:styleId="9">
    <w:name w:val="纯文本 字符"/>
    <w:basedOn w:val="8"/>
    <w:link w:val="3"/>
    <w:semiHidden/>
    <w:qFormat/>
    <w:uiPriority w:val="0"/>
    <w:rPr>
      <w:rFonts w:ascii="仿宋_GB2312" w:hAnsi="Times New Roman" w:eastAsia="宋体" w:cs="Times New Roman"/>
      <w:kern w:val="2"/>
      <w:sz w:val="24"/>
    </w:rPr>
  </w:style>
  <w:style w:type="character" w:customStyle="1" w:styleId="10">
    <w:name w:val="正文文本 字符"/>
    <w:basedOn w:val="8"/>
    <w:link w:val="2"/>
    <w:semiHidden/>
    <w:qFormat/>
    <w:uiPriority w:val="99"/>
    <w:rPr>
      <w:rFonts w:ascii="Times New Roman" w:hAnsi="Times New Roman" w:eastAsia="宋体" w:cs="Times New Roman"/>
      <w:kern w:val="2"/>
      <w:sz w:val="21"/>
    </w:rPr>
  </w:style>
  <w:style w:type="paragraph" w:styleId="11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2">
    <w:name w:val="页眉 字符"/>
    <w:basedOn w:val="8"/>
    <w:link w:val="5"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3">
    <w:name w:val="页脚 字符"/>
    <w:basedOn w:val="8"/>
    <w:link w:val="4"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523</Words>
  <Characters>1145</Characters>
  <Lines>504</Lines>
  <Paragraphs>155</Paragraphs>
  <TotalTime>138</TotalTime>
  <ScaleCrop>false</ScaleCrop>
  <LinksUpToDate>false</LinksUpToDate>
  <CharactersWithSpaces>1240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2025-07-31T15:52:00Z</dcterms:created>
  <dc:creator>Chaya</dc:creator>
  <cp:lastModifiedBy>布吉岛</cp:lastModifiedBy>
  <dcterms:modified xsi:type="dcterms:W3CDTF">2026-10-26T03:03:33Z</dcterms:modified>
  <cp:revision>316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EC4721B1219447A9A38982795FD1D3DF_13</vt:lpwstr>
  </property>
  <property fmtid="{D5CDD505-2E9C-101B-9397-08002B2CF9AE}" pid="4" name="KSOTemplateDocerSaveRecord">
    <vt:lpwstr>eyJoZGlkIjoiMjYxYzRlNWE3NGJlOTQ5OTM4ZDI0ZmI3YTQwMDRkOGQiLCJ1c2VySWQiOiI0MjEwMjQwMjIifQ==</vt:lpwstr>
  </property>
</Properties>
</file>