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9ECE4">
      <w:pPr>
        <w:pStyle w:val="2"/>
        <w:rPr>
          <w:rFonts w:hint="eastAsia"/>
        </w:rPr>
      </w:pPr>
      <w:r>
        <w:t>安徽省科学技术奖提名项目公示内容</w:t>
      </w:r>
    </w:p>
    <w:p w14:paraId="2D71C58A">
      <w:pPr>
        <w:spacing w:line="580" w:lineRule="exact"/>
        <w:jc w:val="center"/>
        <w:rPr>
          <w:rFonts w:hint="eastAsia" w:eastAsia="楷体_GB2312"/>
          <w:b/>
          <w:bCs/>
          <w:color w:val="000000"/>
          <w:sz w:val="32"/>
          <w:szCs w:val="32"/>
        </w:rPr>
      </w:pPr>
      <w:r>
        <w:rPr>
          <w:rFonts w:eastAsia="楷体_GB2312"/>
          <w:b/>
          <w:bCs/>
          <w:color w:val="000000"/>
          <w:sz w:val="32"/>
          <w:szCs w:val="32"/>
        </w:rPr>
        <w:t>（</w:t>
      </w:r>
      <w:r>
        <w:rPr>
          <w:rFonts w:hint="eastAsia" w:eastAsia="楷体_GB2312"/>
          <w:b/>
          <w:bCs/>
          <w:color w:val="000000"/>
          <w:sz w:val="32"/>
          <w:szCs w:val="32"/>
        </w:rPr>
        <w:t>科技进步</w:t>
      </w:r>
      <w:r>
        <w:rPr>
          <w:rFonts w:eastAsia="楷体_GB2312"/>
          <w:b/>
          <w:bCs/>
          <w:color w:val="000000"/>
          <w:sz w:val="32"/>
          <w:szCs w:val="32"/>
        </w:rPr>
        <w:t>奖，</w:t>
      </w:r>
      <w:r>
        <w:rPr>
          <w:rFonts w:eastAsia="楷体_GB2312"/>
          <w:b/>
          <w:color w:val="000000"/>
          <w:sz w:val="32"/>
          <w:szCs w:val="32"/>
        </w:rPr>
        <w:t>202</w:t>
      </w:r>
      <w:r>
        <w:rPr>
          <w:rFonts w:hint="eastAsia" w:eastAsia="楷体_GB2312"/>
          <w:b/>
          <w:color w:val="000000"/>
          <w:sz w:val="32"/>
          <w:szCs w:val="32"/>
        </w:rPr>
        <w:t>5</w:t>
      </w:r>
      <w:r>
        <w:rPr>
          <w:rFonts w:eastAsia="楷体_GB2312"/>
          <w:b/>
          <w:color w:val="000000"/>
          <w:sz w:val="32"/>
          <w:szCs w:val="32"/>
        </w:rPr>
        <w:t>年</w:t>
      </w:r>
      <w:r>
        <w:rPr>
          <w:rFonts w:eastAsia="楷体_GB2312"/>
          <w:b/>
          <w:bCs/>
          <w:color w:val="000000"/>
          <w:sz w:val="32"/>
          <w:szCs w:val="32"/>
        </w:rPr>
        <w:t>度）</w:t>
      </w:r>
    </w:p>
    <w:p w14:paraId="00B40964">
      <w:pPr>
        <w:spacing w:line="560" w:lineRule="exact"/>
        <w:rPr>
          <w:rFonts w:hint="eastAsia" w:asciiTheme="minorEastAsia" w:hAnsiTheme="minorEastAsia"/>
          <w:color w:val="000000"/>
          <w:sz w:val="28"/>
          <w:szCs w:val="28"/>
        </w:rPr>
      </w:pPr>
      <w:r>
        <w:rPr>
          <w:rFonts w:hint="eastAsia" w:asciiTheme="minorEastAsia" w:hAnsiTheme="minorEastAsia"/>
          <w:b/>
          <w:color w:val="000000"/>
          <w:sz w:val="28"/>
          <w:szCs w:val="28"/>
        </w:rPr>
        <w:t>一</w:t>
      </w:r>
      <w:r>
        <w:rPr>
          <w:rFonts w:asciiTheme="minorEastAsia" w:hAnsiTheme="minorEastAsia"/>
          <w:b/>
          <w:color w:val="000000"/>
          <w:sz w:val="28"/>
          <w:szCs w:val="28"/>
        </w:rPr>
        <w:t>、</w:t>
      </w:r>
      <w:r>
        <w:rPr>
          <w:rFonts w:hint="eastAsia" w:asciiTheme="minorEastAsia" w:hAnsiTheme="minorEastAsia"/>
          <w:b/>
          <w:color w:val="000000"/>
          <w:sz w:val="28"/>
          <w:szCs w:val="28"/>
        </w:rPr>
        <w:t>项目名称</w:t>
      </w:r>
    </w:p>
    <w:p w14:paraId="640F7BD9">
      <w:pPr>
        <w:spacing w:line="560" w:lineRule="exact"/>
        <w:rPr>
          <w:rFonts w:hint="eastAsia" w:asciiTheme="minorEastAsia" w:hAnsiTheme="minorEastAsia"/>
          <w:color w:val="000000"/>
          <w:sz w:val="28"/>
          <w:szCs w:val="28"/>
        </w:rPr>
      </w:pPr>
      <w:r>
        <w:rPr>
          <w:rFonts w:hint="eastAsia" w:asciiTheme="minorEastAsia" w:hAnsiTheme="minorEastAsia"/>
          <w:color w:val="000000"/>
          <w:sz w:val="28"/>
          <w:szCs w:val="28"/>
        </w:rPr>
        <w:t>主动健康时空连续服务关键技术及规模化应用</w:t>
      </w:r>
    </w:p>
    <w:p w14:paraId="206E21CB">
      <w:pPr>
        <w:spacing w:line="560" w:lineRule="exact"/>
        <w:rPr>
          <w:rFonts w:hint="eastAsia" w:asciiTheme="minorEastAsia" w:hAnsiTheme="minorEastAsia"/>
          <w:color w:val="000000"/>
          <w:sz w:val="28"/>
          <w:szCs w:val="28"/>
        </w:rPr>
      </w:pPr>
      <w:r>
        <w:rPr>
          <w:rFonts w:hint="eastAsia" w:asciiTheme="minorEastAsia" w:hAnsiTheme="minorEastAsia"/>
          <w:b/>
          <w:color w:val="000000"/>
          <w:sz w:val="28"/>
          <w:szCs w:val="28"/>
        </w:rPr>
        <w:t>二</w:t>
      </w:r>
      <w:r>
        <w:rPr>
          <w:rFonts w:asciiTheme="minorEastAsia" w:hAnsiTheme="minorEastAsia"/>
          <w:b/>
          <w:color w:val="000000"/>
          <w:sz w:val="28"/>
          <w:szCs w:val="28"/>
        </w:rPr>
        <w:t>、</w:t>
      </w:r>
      <w:r>
        <w:rPr>
          <w:rFonts w:hint="eastAsia" w:asciiTheme="minorEastAsia" w:hAnsiTheme="minorEastAsia"/>
          <w:b/>
          <w:color w:val="000000"/>
          <w:sz w:val="28"/>
          <w:szCs w:val="28"/>
        </w:rPr>
        <w:t>提名者</w:t>
      </w:r>
    </w:p>
    <w:p w14:paraId="44CCA144">
      <w:pPr>
        <w:spacing w:line="560" w:lineRule="exact"/>
        <w:rPr>
          <w:rFonts w:hint="eastAsia" w:asciiTheme="minorEastAsia" w:hAnsiTheme="minorEastAsia"/>
          <w:color w:val="000000"/>
          <w:sz w:val="28"/>
          <w:szCs w:val="28"/>
        </w:rPr>
      </w:pPr>
      <w:r>
        <w:rPr>
          <w:rFonts w:hint="eastAsia" w:asciiTheme="minorEastAsia" w:hAnsiTheme="minorEastAsia"/>
          <w:color w:val="000000"/>
          <w:sz w:val="28"/>
          <w:szCs w:val="28"/>
        </w:rPr>
        <w:t>中国</w:t>
      </w:r>
      <w:r>
        <w:rPr>
          <w:rFonts w:asciiTheme="minorEastAsia" w:hAnsiTheme="minorEastAsia"/>
          <w:color w:val="000000"/>
          <w:sz w:val="28"/>
          <w:szCs w:val="28"/>
        </w:rPr>
        <w:t>科学院合肥物质科学研究院</w:t>
      </w:r>
    </w:p>
    <w:p w14:paraId="6F92191E">
      <w:pPr>
        <w:numPr>
          <w:ilvl w:val="0"/>
          <w:numId w:val="1"/>
        </w:numPr>
        <w:spacing w:line="560" w:lineRule="exact"/>
        <w:rPr>
          <w:rFonts w:hint="eastAsia" w:asciiTheme="minorEastAsia" w:hAnsi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/>
          <w:b/>
          <w:color w:val="000000"/>
          <w:sz w:val="28"/>
          <w:szCs w:val="28"/>
        </w:rPr>
        <w:t>主要知识产权和标准规范等目录</w:t>
      </w:r>
    </w:p>
    <w:tbl>
      <w:tblPr>
        <w:tblStyle w:val="6"/>
        <w:tblW w:w="98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532"/>
        <w:gridCol w:w="718"/>
        <w:gridCol w:w="1073"/>
        <w:gridCol w:w="750"/>
        <w:gridCol w:w="1183"/>
        <w:gridCol w:w="1376"/>
        <w:gridCol w:w="1441"/>
        <w:gridCol w:w="952"/>
      </w:tblGrid>
      <w:tr w14:paraId="367C30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F9D676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知识产权（标准）类别</w:t>
            </w:r>
          </w:p>
        </w:tc>
        <w:tc>
          <w:tcPr>
            <w:tcW w:w="1532" w:type="dxa"/>
            <w:tcBorders>
              <w:top w:val="single" w:color="auto" w:sz="4" w:space="0"/>
            </w:tcBorders>
            <w:vAlign w:val="center"/>
          </w:tcPr>
          <w:p w14:paraId="00D2F3E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知识产权（标准）具体名称</w:t>
            </w:r>
          </w:p>
        </w:tc>
        <w:tc>
          <w:tcPr>
            <w:tcW w:w="718" w:type="dxa"/>
            <w:tcBorders>
              <w:top w:val="single" w:color="auto" w:sz="4" w:space="0"/>
            </w:tcBorders>
            <w:vAlign w:val="center"/>
          </w:tcPr>
          <w:p w14:paraId="5C7758D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国家</w:t>
            </w:r>
          </w:p>
          <w:p w14:paraId="262E81B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（地区）</w:t>
            </w:r>
          </w:p>
        </w:tc>
        <w:tc>
          <w:tcPr>
            <w:tcW w:w="1073" w:type="dxa"/>
            <w:tcBorders>
              <w:top w:val="single" w:color="auto" w:sz="4" w:space="0"/>
            </w:tcBorders>
            <w:vAlign w:val="center"/>
          </w:tcPr>
          <w:p w14:paraId="7525746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授权号（标准编号）</w:t>
            </w:r>
          </w:p>
        </w:tc>
        <w:tc>
          <w:tcPr>
            <w:tcW w:w="750" w:type="dxa"/>
            <w:tcBorders>
              <w:top w:val="single" w:color="auto" w:sz="4" w:space="0"/>
            </w:tcBorders>
            <w:vAlign w:val="center"/>
          </w:tcPr>
          <w:p w14:paraId="154CC20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授权（标准发布）日期</w:t>
            </w:r>
          </w:p>
        </w:tc>
        <w:tc>
          <w:tcPr>
            <w:tcW w:w="1183" w:type="dxa"/>
            <w:tcBorders>
              <w:top w:val="single" w:color="auto" w:sz="4" w:space="0"/>
            </w:tcBorders>
            <w:vAlign w:val="center"/>
          </w:tcPr>
          <w:p w14:paraId="596E58F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证书编号（标准批准发布部门）</w:t>
            </w:r>
          </w:p>
        </w:tc>
        <w:tc>
          <w:tcPr>
            <w:tcW w:w="1376" w:type="dxa"/>
            <w:tcBorders>
              <w:top w:val="single" w:color="auto" w:sz="4" w:space="0"/>
            </w:tcBorders>
            <w:vAlign w:val="center"/>
          </w:tcPr>
          <w:p w14:paraId="1801EBA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权利人（标准起草单位）</w:t>
            </w:r>
          </w:p>
        </w:tc>
        <w:tc>
          <w:tcPr>
            <w:tcW w:w="1441" w:type="dxa"/>
            <w:tcBorders>
              <w:top w:val="single" w:color="auto" w:sz="4" w:space="0"/>
            </w:tcBorders>
            <w:vAlign w:val="center"/>
          </w:tcPr>
          <w:p w14:paraId="63E9F4D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发明人（标准起草人）</w:t>
            </w:r>
          </w:p>
        </w:tc>
        <w:tc>
          <w:tcPr>
            <w:tcW w:w="95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53F0CD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1"/>
                <w:szCs w:val="21"/>
              </w:rPr>
              <w:t>发明专利（标准）有效状态</w:t>
            </w:r>
          </w:p>
        </w:tc>
      </w:tr>
      <w:tr w14:paraId="76EA15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781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发明专利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264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一种基于经颅光声协同的神经系统闭环调控系统</w:t>
            </w:r>
          </w:p>
        </w:tc>
        <w:tc>
          <w:tcPr>
            <w:tcW w:w="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6C2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147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ZL202510028427.0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C5C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2025-10-21</w:t>
            </w:r>
          </w:p>
          <w:p w14:paraId="5BB27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64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8384598</w:t>
            </w:r>
          </w:p>
          <w:p w14:paraId="04D85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</w:p>
        </w:tc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168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中国科学院合肥物质科学研究院</w:t>
            </w:r>
          </w:p>
        </w:tc>
        <w:tc>
          <w:tcPr>
            <w:tcW w:w="14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D52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丁增辉;方昌国;常征;姚志明;杨先军;陈焱焱;王辉;孙怡宁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062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有效发明专利</w:t>
            </w:r>
          </w:p>
        </w:tc>
      </w:tr>
      <w:tr w14:paraId="1D7A71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2B2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发明专利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A16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一种下肢等长肌力测量装置</w:t>
            </w:r>
          </w:p>
        </w:tc>
        <w:tc>
          <w:tcPr>
            <w:tcW w:w="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5B3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31A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ZL202110506196.1</w:t>
            </w:r>
          </w:p>
          <w:p w14:paraId="6727A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49B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2024-03-26</w:t>
            </w: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928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6823479</w:t>
            </w:r>
          </w:p>
        </w:tc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65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中国科学院合肥物质科学研究院</w:t>
            </w:r>
          </w:p>
        </w:tc>
        <w:tc>
          <w:tcPr>
            <w:tcW w:w="14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802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马祖长;王艺桦;高理升;王浩洋;彭伟;李磊;许杨;孙少明;李文;李关东;孙怡宁;王涛;王辉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60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有效发明专利</w:t>
            </w:r>
          </w:p>
        </w:tc>
      </w:tr>
      <w:tr w14:paraId="795C23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8ED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发明专利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CF3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一种基于呼吸阻抗模型的呼吸功率检测方法与系统</w:t>
            </w:r>
          </w:p>
        </w:tc>
        <w:tc>
          <w:tcPr>
            <w:tcW w:w="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39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D35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ZL202511431251.X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DB9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2025-11-28</w:t>
            </w: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E48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8530432</w:t>
            </w:r>
          </w:p>
        </w:tc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48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中国科学院合肥物质科学研究院</w:t>
            </w:r>
          </w:p>
        </w:tc>
        <w:tc>
          <w:tcPr>
            <w:tcW w:w="14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C61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何子军;陈焱焱;杨先军;孙怡宁;王辉;徐玉兵;马长秀;周旭;方伟;赵大海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E89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有效发明专利</w:t>
            </w:r>
          </w:p>
        </w:tc>
      </w:tr>
      <w:tr w14:paraId="7DF1AD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  <w:jc w:val="center"/>
        </w:trPr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66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发明专利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D54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一种老年痴呆风险监测训练装置与方法</w:t>
            </w:r>
          </w:p>
        </w:tc>
        <w:tc>
          <w:tcPr>
            <w:tcW w:w="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F0F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791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ZL202310612146.0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72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2025-09-09</w:t>
            </w: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A87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8234424</w:t>
            </w:r>
          </w:p>
          <w:p w14:paraId="1A1C6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</w:p>
        </w:tc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44F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中科(安徽)G60智慧健康创新研究院</w:t>
            </w:r>
          </w:p>
        </w:tc>
        <w:tc>
          <w:tcPr>
            <w:tcW w:w="14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64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杨先军; 丁增辉; 高理升; 许杨; 孙怡宁; 王辉; 周旭; 孙少明; 陈焱焱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8B8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有效发明专利</w:t>
            </w:r>
          </w:p>
        </w:tc>
      </w:tr>
      <w:tr w14:paraId="1CD443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  <w:jc w:val="center"/>
        </w:trPr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363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DD2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一种基于智能穿戴设备的心肺耐力测量方法及系统</w:t>
            </w:r>
          </w:p>
        </w:tc>
        <w:tc>
          <w:tcPr>
            <w:tcW w:w="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646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059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ZL202011096062.9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E15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2024-04-09</w:t>
            </w: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38F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6877768</w:t>
            </w:r>
          </w:p>
        </w:tc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574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中国科学院合肥物质科学研究院</w:t>
            </w:r>
          </w:p>
        </w:tc>
        <w:tc>
          <w:tcPr>
            <w:tcW w:w="14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6D8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高理升;李关东;叶玉琪;王艺桦;张瑞骐;马祖长;许杨;王涛;王辉;李云龙;胡天骄;孙怡宁;杨先军;陈焱焱;周旭;孙少明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DD9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有效发明专利</w:t>
            </w:r>
          </w:p>
        </w:tc>
      </w:tr>
      <w:tr w14:paraId="609EBC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0C1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E4E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下肢力矩确定系统、方法、装置、计算机设备和存储介质</w:t>
            </w:r>
          </w:p>
        </w:tc>
        <w:tc>
          <w:tcPr>
            <w:tcW w:w="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410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F34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ZL202411861481.5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F79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2025-10-31</w:t>
            </w: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A46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8417773</w:t>
            </w:r>
          </w:p>
          <w:p w14:paraId="615D1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085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科学院合肥物质科学研究院</w:t>
            </w:r>
          </w:p>
        </w:tc>
        <w:tc>
          <w:tcPr>
            <w:tcW w:w="14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16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杨先军; 许曙; 丁增辉; 许德章; 孙怡宁; 王辉; 周旭; 许杨; 姚志明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7B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有效发明专利</w:t>
            </w:r>
          </w:p>
        </w:tc>
      </w:tr>
      <w:tr w14:paraId="7F53AD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49B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发明专利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F2A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一种患者对比方法、装置、设备及存储介质</w:t>
            </w:r>
          </w:p>
        </w:tc>
        <w:tc>
          <w:tcPr>
            <w:tcW w:w="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776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A53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ZL202010553103.6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B38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2023-12-22</w:t>
            </w: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749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6572556</w:t>
            </w:r>
          </w:p>
        </w:tc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D6A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讯飞医疗科技股份有限公司</w:t>
            </w:r>
          </w:p>
        </w:tc>
        <w:tc>
          <w:tcPr>
            <w:tcW w:w="14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DC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赵景鹤;邓正凯;汪雪松;贺志阳;鹿晓亮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F90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有效发明专利</w:t>
            </w:r>
          </w:p>
        </w:tc>
      </w:tr>
      <w:tr w14:paraId="22091E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BAB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发明专利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BDA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医疗数据处理方法、装置、电子设备和存储介质</w:t>
            </w:r>
          </w:p>
        </w:tc>
        <w:tc>
          <w:tcPr>
            <w:tcW w:w="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BE1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00E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ZL202111589107.0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B48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2025-05-06</w:t>
            </w: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C9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7918088</w:t>
            </w:r>
          </w:p>
        </w:tc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ACA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讯飞医疗科技股份有限公司</w:t>
            </w:r>
          </w:p>
        </w:tc>
        <w:tc>
          <w:tcPr>
            <w:tcW w:w="14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F16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韦成勇;赵景鹤;贺志阳;曹之义;鹿晓亮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DA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有效发明专利</w:t>
            </w:r>
          </w:p>
        </w:tc>
      </w:tr>
      <w:tr w14:paraId="63C3CA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534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计算机软件著</w:t>
            </w:r>
          </w:p>
          <w:p w14:paraId="093A5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作权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CB7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智慧健康APP软件</w:t>
            </w:r>
          </w:p>
          <w:p w14:paraId="5980C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V1.0</w:t>
            </w:r>
          </w:p>
        </w:tc>
        <w:tc>
          <w:tcPr>
            <w:tcW w:w="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E8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4DB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2021SR0620505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46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2021-04-29</w:t>
            </w: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DC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软著登字第7343131号</w:t>
            </w:r>
          </w:p>
        </w:tc>
        <w:tc>
          <w:tcPr>
            <w:tcW w:w="13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ACD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中国科学院合肥物质科学研究院</w:t>
            </w:r>
          </w:p>
        </w:tc>
        <w:tc>
          <w:tcPr>
            <w:tcW w:w="14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04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丁增辉;马祖长；徐玉兵；王辉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69B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其他有效 知识产权</w:t>
            </w:r>
          </w:p>
        </w:tc>
      </w:tr>
      <w:tr w14:paraId="467C3D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4A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其他</w:t>
            </w:r>
          </w:p>
        </w:tc>
        <w:tc>
          <w:tcPr>
            <w:tcW w:w="153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8D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“体卫融合”的智慧健康小屋服务规范</w:t>
            </w:r>
          </w:p>
        </w:tc>
        <w:tc>
          <w:tcPr>
            <w:tcW w:w="7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2C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</w:t>
            </w:r>
          </w:p>
        </w:tc>
        <w:tc>
          <w:tcPr>
            <w:tcW w:w="10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5A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DB34/T 5220-2025</w:t>
            </w:r>
          </w:p>
        </w:tc>
        <w:tc>
          <w:tcPr>
            <w:tcW w:w="7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4F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2025-05-06</w:t>
            </w:r>
          </w:p>
        </w:tc>
        <w:tc>
          <w:tcPr>
            <w:tcW w:w="118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6B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安徽省市场监督管理局</w:t>
            </w:r>
          </w:p>
        </w:tc>
        <w:tc>
          <w:tcPr>
            <w:tcW w:w="13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4C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中国科学院合肥物质科学研究院、安徽医科大学第一附属医院、中国科学技术大学附属第一医院(安徽省立医院)、安徽省体育科学技</w:t>
            </w:r>
          </w:p>
          <w:p w14:paraId="4A9E8C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术研究所、安徽省体育科学学会、合肥中科博谐科技有限公司、中科(安徽)G60智慧健康创新研究院</w:t>
            </w:r>
          </w:p>
        </w:tc>
        <w:tc>
          <w:tcPr>
            <w:tcW w:w="144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64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丁增辉;姚宁广;陈明卫;孙婷;夏清荣;贺雪梅;许杨;姚志明;陈爽;陈瑶;杨先军;徐玉兵;陈焱焱;孙怡宁</w:t>
            </w:r>
          </w:p>
        </w:tc>
        <w:tc>
          <w:tcPr>
            <w:tcW w:w="9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59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其他有效知识产权</w:t>
            </w:r>
          </w:p>
        </w:tc>
      </w:tr>
    </w:tbl>
    <w:p w14:paraId="1A903029">
      <w:pPr>
        <w:spacing w:line="560" w:lineRule="exact"/>
        <w:rPr>
          <w:rFonts w:hint="eastAsia" w:asciiTheme="minorEastAsia" w:hAnsiTheme="minorEastAsia"/>
          <w:b/>
          <w:color w:val="000000"/>
          <w:sz w:val="28"/>
          <w:szCs w:val="28"/>
        </w:rPr>
      </w:pPr>
    </w:p>
    <w:p w14:paraId="39803180">
      <w:pPr>
        <w:spacing w:line="560" w:lineRule="exact"/>
        <w:rPr>
          <w:rFonts w:hint="eastAsia" w:asciiTheme="minorEastAsia" w:hAnsi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/>
          <w:b/>
          <w:color w:val="000000"/>
          <w:sz w:val="28"/>
          <w:szCs w:val="28"/>
        </w:rPr>
        <w:t>四、</w:t>
      </w:r>
      <w:r>
        <w:rPr>
          <w:rFonts w:asciiTheme="minorEastAsia" w:hAnsiTheme="minorEastAsia"/>
          <w:b/>
          <w:color w:val="000000"/>
          <w:sz w:val="28"/>
          <w:szCs w:val="28"/>
        </w:rPr>
        <w:t>主要完成人</w:t>
      </w:r>
      <w:r>
        <w:rPr>
          <w:rFonts w:hint="eastAsia" w:ascii="楷体_GB2312" w:hAnsi="楷体_GB2312" w:eastAsia="楷体_GB2312" w:cs="楷体_GB2312"/>
          <w:b/>
          <w:color w:val="808080" w:themeColor="background1" w:themeShade="80"/>
          <w:sz w:val="28"/>
          <w:szCs w:val="28"/>
        </w:rPr>
        <w:t>（按完成人顺序排列）</w:t>
      </w:r>
    </w:p>
    <w:p w14:paraId="01A526DA">
      <w:pPr>
        <w:spacing w:line="560" w:lineRule="exact"/>
        <w:rPr>
          <w:rFonts w:hint="eastAsia" w:asciiTheme="minorEastAsia" w:hAnsiTheme="minorEastAsia"/>
          <w:color w:val="000000"/>
          <w:sz w:val="28"/>
          <w:szCs w:val="28"/>
        </w:rPr>
      </w:pPr>
      <w:r>
        <w:rPr>
          <w:rFonts w:hint="eastAsia" w:asciiTheme="minorEastAsia" w:hAnsiTheme="minorEastAsia"/>
          <w:color w:val="000000"/>
          <w:sz w:val="28"/>
          <w:szCs w:val="28"/>
        </w:rPr>
        <w:t>丁增辉、鹿晓亮、陈明卫、包巍、陈祖吉、马祖长、徐玉兵、何子军、余蕾、童大力、王辉、王强、曹庆庆、王珩、杜明超</w:t>
      </w:r>
    </w:p>
    <w:p w14:paraId="363E7BDE">
      <w:pPr>
        <w:spacing w:line="560" w:lineRule="exact"/>
        <w:rPr>
          <w:rFonts w:hint="eastAsia" w:asciiTheme="minorEastAsia" w:hAnsiTheme="minorEastAsia"/>
          <w:color w:val="000000"/>
          <w:sz w:val="28"/>
          <w:szCs w:val="28"/>
        </w:rPr>
      </w:pPr>
    </w:p>
    <w:p w14:paraId="4F46D285">
      <w:pPr>
        <w:spacing w:line="560" w:lineRule="exact"/>
        <w:rPr>
          <w:rFonts w:hint="eastAsia" w:asciiTheme="minorEastAsia" w:hAnsi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/>
          <w:b/>
          <w:color w:val="000000"/>
          <w:sz w:val="28"/>
          <w:szCs w:val="28"/>
        </w:rPr>
        <w:t>五、</w:t>
      </w:r>
      <w:r>
        <w:rPr>
          <w:rFonts w:asciiTheme="minorEastAsia" w:hAnsiTheme="minorEastAsia"/>
          <w:b/>
          <w:color w:val="000000"/>
          <w:sz w:val="28"/>
          <w:szCs w:val="28"/>
        </w:rPr>
        <w:t>主要完成单位</w:t>
      </w:r>
      <w:r>
        <w:rPr>
          <w:rFonts w:hint="eastAsia" w:ascii="楷体_GB2312" w:hAnsi="楷体_GB2312" w:eastAsia="楷体_GB2312" w:cs="楷体_GB2312"/>
          <w:b/>
          <w:color w:val="808080" w:themeColor="background1" w:themeShade="80"/>
          <w:sz w:val="28"/>
          <w:szCs w:val="28"/>
        </w:rPr>
        <w:t>（按完成单位顺序排列）</w:t>
      </w:r>
    </w:p>
    <w:p w14:paraId="28EB2914">
      <w:pPr>
        <w:spacing w:line="560" w:lineRule="exact"/>
        <w:rPr>
          <w:rFonts w:hint="eastAsia" w:asciiTheme="minorEastAsia" w:hAnsiTheme="minorEastAsia"/>
          <w:color w:val="000000"/>
          <w:sz w:val="28"/>
          <w:szCs w:val="28"/>
        </w:rPr>
      </w:pPr>
      <w:r>
        <w:rPr>
          <w:rFonts w:hint="eastAsia" w:asciiTheme="minorEastAsia" w:hAnsiTheme="minorEastAsia"/>
          <w:color w:val="000000"/>
          <w:sz w:val="28"/>
          <w:szCs w:val="28"/>
        </w:rPr>
        <w:t>中国科学院合肥物质科学研究院、讯飞医疗科技股份有限公司、安徽省立医院、安徽医科大学第一附属医院、合肥师范学院、中国科学技术大学、中科（安徽）G60智慧健康创新研究院</w:t>
      </w:r>
    </w:p>
    <w:p w14:paraId="69DA993A">
      <w:pPr>
        <w:spacing w:line="560" w:lineRule="exact"/>
        <w:rPr>
          <w:rFonts w:hint="eastAsia" w:asciiTheme="minorEastAsia" w:hAnsiTheme="minorEastAsia"/>
          <w:color w:val="000000"/>
          <w:sz w:val="28"/>
          <w:szCs w:val="28"/>
        </w:rPr>
      </w:pPr>
    </w:p>
    <w:p w14:paraId="372199CC">
      <w:pPr>
        <w:spacing w:line="560" w:lineRule="exact"/>
        <w:rPr>
          <w:rFonts w:hint="eastAsia" w:asciiTheme="minorEastAsia" w:hAnsi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/>
          <w:b/>
          <w:color w:val="000000"/>
          <w:sz w:val="28"/>
          <w:szCs w:val="28"/>
        </w:rPr>
        <w:t>六、论证专家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2837"/>
        <w:gridCol w:w="2070"/>
        <w:gridCol w:w="2070"/>
      </w:tblGrid>
      <w:tr w14:paraId="361A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03" w:type="dxa"/>
            <w:vAlign w:val="center"/>
          </w:tcPr>
          <w:p w14:paraId="1F15F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837" w:type="dxa"/>
            <w:vAlign w:val="center"/>
          </w:tcPr>
          <w:p w14:paraId="28A84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2070" w:type="dxa"/>
            <w:vAlign w:val="center"/>
          </w:tcPr>
          <w:p w14:paraId="5BB3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070" w:type="dxa"/>
            <w:vAlign w:val="center"/>
          </w:tcPr>
          <w:p w14:paraId="0E177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  <w:szCs w:val="24"/>
              </w:rPr>
              <w:t>专业领域</w:t>
            </w:r>
          </w:p>
        </w:tc>
      </w:tr>
      <w:tr w14:paraId="3B597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03" w:type="dxa"/>
            <w:vAlign w:val="center"/>
          </w:tcPr>
          <w:p w14:paraId="2F43B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翁建平</w:t>
            </w:r>
          </w:p>
        </w:tc>
        <w:tc>
          <w:tcPr>
            <w:tcW w:w="2837" w:type="dxa"/>
            <w:vAlign w:val="center"/>
          </w:tcPr>
          <w:p w14:paraId="54F77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中国科学技术大学生命科学与医学部</w:t>
            </w:r>
          </w:p>
        </w:tc>
        <w:tc>
          <w:tcPr>
            <w:tcW w:w="2070" w:type="dxa"/>
            <w:vAlign w:val="center"/>
          </w:tcPr>
          <w:p w14:paraId="35356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主任医师，教授</w:t>
            </w:r>
          </w:p>
        </w:tc>
        <w:tc>
          <w:tcPr>
            <w:tcW w:w="2070" w:type="dxa"/>
            <w:vAlign w:val="center"/>
          </w:tcPr>
          <w:p w14:paraId="5BCF5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内分泌与代谢病</w:t>
            </w:r>
          </w:p>
        </w:tc>
      </w:tr>
      <w:tr w14:paraId="6F35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03" w:type="dxa"/>
            <w:vAlign w:val="center"/>
          </w:tcPr>
          <w:p w14:paraId="71910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郭立新</w:t>
            </w:r>
          </w:p>
        </w:tc>
        <w:tc>
          <w:tcPr>
            <w:tcW w:w="2837" w:type="dxa"/>
            <w:vAlign w:val="center"/>
          </w:tcPr>
          <w:p w14:paraId="64EC9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北京医院国家老年医学中心</w:t>
            </w:r>
          </w:p>
        </w:tc>
        <w:tc>
          <w:tcPr>
            <w:tcW w:w="2070" w:type="dxa"/>
            <w:vAlign w:val="center"/>
          </w:tcPr>
          <w:p w14:paraId="6435E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主任医师，教授</w:t>
            </w:r>
          </w:p>
        </w:tc>
        <w:tc>
          <w:tcPr>
            <w:tcW w:w="2070" w:type="dxa"/>
            <w:vAlign w:val="center"/>
          </w:tcPr>
          <w:p w14:paraId="03C67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内分泌与代谢病</w:t>
            </w:r>
          </w:p>
        </w:tc>
      </w:tr>
      <w:tr w14:paraId="0E245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03" w:type="dxa"/>
            <w:vAlign w:val="center"/>
          </w:tcPr>
          <w:p w14:paraId="02CCA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彭永德</w:t>
            </w:r>
          </w:p>
        </w:tc>
        <w:tc>
          <w:tcPr>
            <w:tcW w:w="2837" w:type="dxa"/>
            <w:vAlign w:val="center"/>
          </w:tcPr>
          <w:p w14:paraId="7F330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上海交通大学医学院附属第一人民医院</w:t>
            </w:r>
          </w:p>
        </w:tc>
        <w:tc>
          <w:tcPr>
            <w:tcW w:w="2070" w:type="dxa"/>
            <w:vAlign w:val="center"/>
          </w:tcPr>
          <w:p w14:paraId="6312D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主任医师，教授</w:t>
            </w:r>
          </w:p>
        </w:tc>
        <w:tc>
          <w:tcPr>
            <w:tcW w:w="2070" w:type="dxa"/>
            <w:vAlign w:val="center"/>
          </w:tcPr>
          <w:p w14:paraId="63DF7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内分泌与代谢病</w:t>
            </w:r>
          </w:p>
        </w:tc>
      </w:tr>
      <w:tr w14:paraId="4A8D6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03" w:type="dxa"/>
            <w:vAlign w:val="center"/>
          </w:tcPr>
          <w:p w14:paraId="228EE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周世华</w:t>
            </w:r>
          </w:p>
        </w:tc>
        <w:tc>
          <w:tcPr>
            <w:tcW w:w="2837" w:type="dxa"/>
            <w:vAlign w:val="center"/>
          </w:tcPr>
          <w:p w14:paraId="5E49B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安徽省体育科学技术研究所</w:t>
            </w:r>
          </w:p>
        </w:tc>
        <w:tc>
          <w:tcPr>
            <w:tcW w:w="2070" w:type="dxa"/>
            <w:vAlign w:val="center"/>
          </w:tcPr>
          <w:p w14:paraId="4CB94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研究员</w:t>
            </w:r>
          </w:p>
        </w:tc>
        <w:tc>
          <w:tcPr>
            <w:tcW w:w="2070" w:type="dxa"/>
            <w:vAlign w:val="center"/>
          </w:tcPr>
          <w:p w14:paraId="7B7B7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运动医学</w:t>
            </w:r>
          </w:p>
        </w:tc>
      </w:tr>
      <w:tr w14:paraId="3ABF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03" w:type="dxa"/>
            <w:vAlign w:val="center"/>
          </w:tcPr>
          <w:p w14:paraId="2DAF2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单志磊</w:t>
            </w:r>
          </w:p>
        </w:tc>
        <w:tc>
          <w:tcPr>
            <w:tcW w:w="2837" w:type="dxa"/>
            <w:vAlign w:val="center"/>
          </w:tcPr>
          <w:p w14:paraId="33944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华中科技大学</w:t>
            </w:r>
          </w:p>
        </w:tc>
        <w:tc>
          <w:tcPr>
            <w:tcW w:w="2070" w:type="dxa"/>
            <w:vAlign w:val="center"/>
          </w:tcPr>
          <w:p w14:paraId="5B135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2070" w:type="dxa"/>
            <w:vAlign w:val="center"/>
          </w:tcPr>
          <w:p w14:paraId="0F048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sz w:val="24"/>
                <w:szCs w:val="24"/>
              </w:rPr>
              <w:t>营养流行病学</w:t>
            </w:r>
          </w:p>
        </w:tc>
      </w:tr>
    </w:tbl>
    <w:p w14:paraId="7326EB6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DEA6EB3-75A2-4AA4-B94E-A298FE09FA3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A4B836A-2B5D-4609-B092-3AE8F9A0620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D036B0"/>
    <w:multiLevelType w:val="singleLevel"/>
    <w:tmpl w:val="93D036B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F9"/>
    <w:rsid w:val="00067F49"/>
    <w:rsid w:val="00075229"/>
    <w:rsid w:val="000A2BB4"/>
    <w:rsid w:val="000B5A5A"/>
    <w:rsid w:val="000E679E"/>
    <w:rsid w:val="000F4604"/>
    <w:rsid w:val="00147C77"/>
    <w:rsid w:val="00150BF9"/>
    <w:rsid w:val="00220BDB"/>
    <w:rsid w:val="0025636E"/>
    <w:rsid w:val="002E7A12"/>
    <w:rsid w:val="003108A3"/>
    <w:rsid w:val="00341879"/>
    <w:rsid w:val="00343E37"/>
    <w:rsid w:val="003A0E4E"/>
    <w:rsid w:val="00407C68"/>
    <w:rsid w:val="00494795"/>
    <w:rsid w:val="004F0C2E"/>
    <w:rsid w:val="00512940"/>
    <w:rsid w:val="00581F0C"/>
    <w:rsid w:val="005C10FB"/>
    <w:rsid w:val="005C2097"/>
    <w:rsid w:val="00651BE5"/>
    <w:rsid w:val="00657BFB"/>
    <w:rsid w:val="006C2DFC"/>
    <w:rsid w:val="006C73DD"/>
    <w:rsid w:val="006E5C5D"/>
    <w:rsid w:val="00711A65"/>
    <w:rsid w:val="00713361"/>
    <w:rsid w:val="00770E99"/>
    <w:rsid w:val="00874E28"/>
    <w:rsid w:val="008D3113"/>
    <w:rsid w:val="00933371"/>
    <w:rsid w:val="00967E3C"/>
    <w:rsid w:val="009A193C"/>
    <w:rsid w:val="009E027E"/>
    <w:rsid w:val="009F2119"/>
    <w:rsid w:val="00A033C5"/>
    <w:rsid w:val="00A239C3"/>
    <w:rsid w:val="00A61246"/>
    <w:rsid w:val="00A727F5"/>
    <w:rsid w:val="00A74300"/>
    <w:rsid w:val="00A85333"/>
    <w:rsid w:val="00AE5C5C"/>
    <w:rsid w:val="00B2077F"/>
    <w:rsid w:val="00B7375E"/>
    <w:rsid w:val="00C2216D"/>
    <w:rsid w:val="00C37052"/>
    <w:rsid w:val="00CB21DB"/>
    <w:rsid w:val="00D15B5A"/>
    <w:rsid w:val="00DB4162"/>
    <w:rsid w:val="00DD5178"/>
    <w:rsid w:val="00EC210C"/>
    <w:rsid w:val="00F05E12"/>
    <w:rsid w:val="00F56CAE"/>
    <w:rsid w:val="0AAF0151"/>
    <w:rsid w:val="0AB539B9"/>
    <w:rsid w:val="16E178E4"/>
    <w:rsid w:val="17062CF6"/>
    <w:rsid w:val="17F06D6C"/>
    <w:rsid w:val="18B76B4E"/>
    <w:rsid w:val="1D205DE2"/>
    <w:rsid w:val="20267407"/>
    <w:rsid w:val="281B187D"/>
    <w:rsid w:val="294176B3"/>
    <w:rsid w:val="30823A8E"/>
    <w:rsid w:val="30AE4883"/>
    <w:rsid w:val="31117F14"/>
    <w:rsid w:val="353C245D"/>
    <w:rsid w:val="35D42696"/>
    <w:rsid w:val="389B56ED"/>
    <w:rsid w:val="3B7F7DB5"/>
    <w:rsid w:val="3C8A7639"/>
    <w:rsid w:val="484C6C18"/>
    <w:rsid w:val="575256B8"/>
    <w:rsid w:val="58DF40AE"/>
    <w:rsid w:val="5B03341E"/>
    <w:rsid w:val="6062696C"/>
    <w:rsid w:val="616D55C9"/>
    <w:rsid w:val="66BC2F4C"/>
    <w:rsid w:val="6E405E13"/>
    <w:rsid w:val="6E7A7577"/>
    <w:rsid w:val="7ADD5115"/>
    <w:rsid w:val="7C64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cs="宋体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600" w:lineRule="exact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仿宋_GB2312" w:hAnsi="Times New Roman" w:cs="Times New Roman"/>
      <w:kern w:val="2"/>
      <w:szCs w:val="20"/>
    </w:r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0"/>
    <w:rPr>
      <w:rFonts w:ascii="宋体" w:hAnsi="宋体" w:eastAsia="方正小标宋_GBK" w:cs="宋体"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1419</Words>
  <Characters>1724</Characters>
  <Lines>196</Lines>
  <Paragraphs>158</Paragraphs>
  <TotalTime>15</TotalTime>
  <ScaleCrop>false</ScaleCrop>
  <LinksUpToDate>false</LinksUpToDate>
  <CharactersWithSpaces>1743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2026-09-03T08:36:00Z</dcterms:created>
  <dc:creator>冯冯</dc:creator>
  <cp:lastModifiedBy>姚姚相望</cp:lastModifiedBy>
  <dcterms:modified xsi:type="dcterms:W3CDTF">2026-09-05T04:46:43Z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eyJoZGlkIjoiN2ZmOTRmNDY3M2JmYWI5NjBmZmUwOWQ5MjA0YzRiZGIiLCJ1c2VySWQiOiIxMTk4Mzg1MzYxIn0=</vt:lpwstr>
  </property>
  <property fmtid="{D5CDD505-2E9C-101B-9397-08002B2CF9AE}" pid="3" name="KSOProductBuildVer">
    <vt:lpwstr>2052-12.1.0.28505</vt:lpwstr>
  </property>
  <property fmtid="{D5CDD505-2E9C-101B-9397-08002B2CF9AE}" pid="4" name="ICV">
    <vt:lpwstr>B8B21D6CBD774A7DB8C5144FE253987D_12</vt:lpwstr>
  </property>
</Properties>
</file>