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1E0ED8">
      <w:pPr>
        <w:spacing w:before="72" w:line="224" w:lineRule="auto"/>
        <w:ind w:left="3300" w:right="623" w:hanging="2674"/>
        <w:outlineLvl w:val="0"/>
        <w:rPr>
          <w:rFonts w:ascii="黑体" w:hAnsi="黑体" w:eastAsia="黑体" w:cs="黑体"/>
          <w:sz w:val="28"/>
          <w:szCs w:val="28"/>
        </w:rPr>
      </w:pPr>
      <w:r>
        <w:rPr>
          <w:rFonts w:ascii="Times New Roman" w:hAnsi="Times New Roman" w:eastAsia="Times New Roman" w:cs="Times New Roman"/>
          <w:spacing w:val="-1"/>
          <w:sz w:val="36"/>
          <w:szCs w:val="36"/>
        </w:rPr>
        <w:t>202</w:t>
      </w:r>
      <w:r>
        <w:rPr>
          <w:rFonts w:hint="eastAsia" w:ascii="Times New Roman" w:hAnsi="Times New Roman" w:eastAsia="宋体" w:cs="Times New Roman"/>
          <w:spacing w:val="-1"/>
          <w:sz w:val="36"/>
          <w:szCs w:val="36"/>
          <w:lang w:val="en-US" w:eastAsia="zh-CN"/>
        </w:rPr>
        <w:t>5</w:t>
      </w:r>
      <w:r>
        <w:rPr>
          <w:rFonts w:ascii="Times New Roman" w:hAnsi="Times New Roman" w:eastAsia="Times New Roman" w:cs="Times New Roman"/>
          <w:spacing w:val="-1"/>
          <w:sz w:val="36"/>
          <w:szCs w:val="36"/>
        </w:rPr>
        <w:t xml:space="preserve"> </w:t>
      </w:r>
      <w:r>
        <w:rPr>
          <w:rFonts w:ascii="宋体" w:hAnsi="宋体" w:eastAsia="宋体" w:cs="宋体"/>
          <w:spacing w:val="-1"/>
          <w:sz w:val="36"/>
          <w:szCs w:val="36"/>
        </w:rPr>
        <w:t>年度安徽省科学技术奖推荐项目公示内容</w:t>
      </w:r>
      <w:r>
        <w:rPr>
          <w:rFonts w:ascii="宋体" w:hAnsi="宋体" w:eastAsia="宋体" w:cs="宋体"/>
          <w:spacing w:val="15"/>
          <w:sz w:val="36"/>
          <w:szCs w:val="36"/>
        </w:rPr>
        <w:t xml:space="preserve"> </w:t>
      </w:r>
      <w:r>
        <w:rPr>
          <w:rFonts w:ascii="黑体" w:hAnsi="黑体" w:eastAsia="黑体" w:cs="黑体"/>
          <w:spacing w:val="-2"/>
          <w:sz w:val="28"/>
          <w:szCs w:val="28"/>
        </w:rPr>
        <w:t>一、自然科学奖</w:t>
      </w:r>
    </w:p>
    <w:tbl>
      <w:tblPr>
        <w:tblStyle w:val="6"/>
        <w:tblW w:w="852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47"/>
        <w:gridCol w:w="7281"/>
      </w:tblGrid>
      <w:tr w14:paraId="287539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247" w:type="dxa"/>
            <w:vAlign w:val="top"/>
          </w:tcPr>
          <w:p w14:paraId="676D9E1A">
            <w:pPr>
              <w:pStyle w:val="7"/>
              <w:spacing w:before="40" w:line="208" w:lineRule="auto"/>
              <w:ind w:left="120"/>
              <w:rPr>
                <w:rFonts w:hint="default" w:ascii="Times New Roman" w:hAnsi="Times New Roman" w:cs="Times New Roman"/>
              </w:rPr>
            </w:pPr>
            <w:r>
              <w:rPr>
                <w:rFonts w:hint="default" w:ascii="Times New Roman" w:hAnsi="Times New Roman" w:cs="Times New Roman"/>
                <w:spacing w:val="-3"/>
              </w:rPr>
              <w:t>项目名称</w:t>
            </w:r>
          </w:p>
        </w:tc>
        <w:tc>
          <w:tcPr>
            <w:tcW w:w="7281" w:type="dxa"/>
            <w:vAlign w:val="top"/>
          </w:tcPr>
          <w:p w14:paraId="09C427DB">
            <w:pPr>
              <w:pStyle w:val="7"/>
              <w:spacing w:before="40" w:line="208" w:lineRule="auto"/>
              <w:ind w:left="110"/>
              <w:rPr>
                <w:rFonts w:hint="default" w:ascii="Times New Roman" w:hAnsi="Times New Roman" w:cs="Times New Roman"/>
              </w:rPr>
            </w:pPr>
            <w:r>
              <w:rPr>
                <w:rFonts w:hint="eastAsia" w:eastAsiaTheme="minorEastAsia"/>
                <w:color w:val="000000"/>
                <w:sz w:val="24"/>
              </w:rPr>
              <w:t>面向</w:t>
            </w:r>
            <w:r>
              <w:rPr>
                <w:rFonts w:hint="eastAsia" w:eastAsiaTheme="minorEastAsia"/>
                <w:color w:val="000000"/>
                <w:sz w:val="24"/>
                <w:lang w:val="en-US" w:eastAsia="zh-CN"/>
              </w:rPr>
              <w:t>二氧化碳</w:t>
            </w:r>
            <w:r>
              <w:rPr>
                <w:rFonts w:hint="eastAsia" w:eastAsiaTheme="minorEastAsia"/>
                <w:color w:val="000000"/>
                <w:sz w:val="24"/>
              </w:rPr>
              <w:t>加氢催化材料的设计与研究</w:t>
            </w:r>
          </w:p>
        </w:tc>
      </w:tr>
      <w:tr w14:paraId="6B62F6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247" w:type="dxa"/>
            <w:vAlign w:val="top"/>
          </w:tcPr>
          <w:p w14:paraId="17205259">
            <w:pPr>
              <w:pStyle w:val="7"/>
              <w:spacing w:before="36" w:line="207" w:lineRule="auto"/>
              <w:ind w:left="118"/>
              <w:rPr>
                <w:rFonts w:hint="default" w:ascii="Times New Roman" w:hAnsi="Times New Roman" w:cs="Times New Roman"/>
              </w:rPr>
            </w:pPr>
            <w:r>
              <w:rPr>
                <w:rFonts w:hint="default" w:ascii="Times New Roman" w:hAnsi="Times New Roman" w:cs="Times New Roman"/>
                <w:spacing w:val="-3"/>
              </w:rPr>
              <w:t>提名者</w:t>
            </w:r>
          </w:p>
        </w:tc>
        <w:tc>
          <w:tcPr>
            <w:tcW w:w="7281" w:type="dxa"/>
            <w:vAlign w:val="top"/>
          </w:tcPr>
          <w:p w14:paraId="1474AD1D">
            <w:pPr>
              <w:pStyle w:val="7"/>
              <w:spacing w:before="36" w:line="207" w:lineRule="auto"/>
              <w:ind w:left="115"/>
              <w:rPr>
                <w:rFonts w:hint="default" w:ascii="Times New Roman" w:hAnsi="Times New Roman" w:cs="Times New Roman"/>
              </w:rPr>
            </w:pPr>
            <w:r>
              <w:rPr>
                <w:rFonts w:hint="default" w:ascii="Times New Roman" w:hAnsi="Times New Roman" w:cs="Times New Roman"/>
                <w:spacing w:val="-2"/>
              </w:rPr>
              <w:t>安徽工业大学</w:t>
            </w:r>
          </w:p>
        </w:tc>
      </w:tr>
      <w:tr w14:paraId="429BD9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0" w:hRule="atLeast"/>
        </w:trPr>
        <w:tc>
          <w:tcPr>
            <w:tcW w:w="1247" w:type="dxa"/>
            <w:vAlign w:val="top"/>
          </w:tcPr>
          <w:p w14:paraId="3EAC039A">
            <w:pPr>
              <w:spacing w:line="259" w:lineRule="auto"/>
              <w:rPr>
                <w:rFonts w:hint="default" w:ascii="Times New Roman" w:hAnsi="Times New Roman" w:cs="Times New Roman"/>
                <w:sz w:val="21"/>
              </w:rPr>
            </w:pPr>
          </w:p>
          <w:p w14:paraId="1E19477F">
            <w:pPr>
              <w:spacing w:line="259" w:lineRule="auto"/>
              <w:rPr>
                <w:rFonts w:hint="default" w:ascii="Times New Roman" w:hAnsi="Times New Roman" w:cs="Times New Roman"/>
                <w:sz w:val="21"/>
              </w:rPr>
            </w:pPr>
          </w:p>
          <w:p w14:paraId="5FDB069B">
            <w:pPr>
              <w:spacing w:line="259" w:lineRule="auto"/>
              <w:rPr>
                <w:rFonts w:hint="default" w:ascii="Times New Roman" w:hAnsi="Times New Roman" w:cs="Times New Roman"/>
                <w:sz w:val="21"/>
              </w:rPr>
            </w:pPr>
          </w:p>
          <w:p w14:paraId="504D4495">
            <w:pPr>
              <w:spacing w:line="259" w:lineRule="auto"/>
              <w:rPr>
                <w:rFonts w:hint="default" w:ascii="Times New Roman" w:hAnsi="Times New Roman" w:cs="Times New Roman"/>
                <w:sz w:val="21"/>
              </w:rPr>
            </w:pPr>
          </w:p>
          <w:p w14:paraId="07631C75">
            <w:pPr>
              <w:spacing w:line="259" w:lineRule="auto"/>
              <w:rPr>
                <w:rFonts w:hint="default" w:ascii="Times New Roman" w:hAnsi="Times New Roman" w:cs="Times New Roman"/>
                <w:sz w:val="21"/>
              </w:rPr>
            </w:pPr>
          </w:p>
          <w:p w14:paraId="40931151">
            <w:pPr>
              <w:spacing w:line="259" w:lineRule="auto"/>
              <w:rPr>
                <w:rFonts w:hint="default" w:ascii="Times New Roman" w:hAnsi="Times New Roman" w:cs="Times New Roman"/>
                <w:sz w:val="21"/>
              </w:rPr>
            </w:pPr>
          </w:p>
          <w:p w14:paraId="1BC1376C">
            <w:pPr>
              <w:spacing w:line="260" w:lineRule="auto"/>
              <w:rPr>
                <w:rFonts w:hint="default" w:ascii="Times New Roman" w:hAnsi="Times New Roman" w:cs="Times New Roman"/>
                <w:sz w:val="21"/>
              </w:rPr>
            </w:pPr>
          </w:p>
          <w:p w14:paraId="0FE4043E">
            <w:pPr>
              <w:pStyle w:val="7"/>
              <w:spacing w:before="78" w:line="220" w:lineRule="auto"/>
              <w:ind w:left="118"/>
              <w:rPr>
                <w:rFonts w:hint="default" w:ascii="Times New Roman" w:hAnsi="Times New Roman" w:cs="Times New Roman"/>
              </w:rPr>
            </w:pPr>
            <w:r>
              <w:rPr>
                <w:rFonts w:hint="default" w:ascii="Times New Roman" w:hAnsi="Times New Roman" w:cs="Times New Roman"/>
                <w:spacing w:val="-2"/>
              </w:rPr>
              <w:t>提名意见</w:t>
            </w:r>
          </w:p>
        </w:tc>
        <w:tc>
          <w:tcPr>
            <w:tcW w:w="7281" w:type="dxa"/>
            <w:vAlign w:val="top"/>
          </w:tcPr>
          <w:p w14:paraId="3B1D0D32">
            <w:pPr>
              <w:jc w:val="both"/>
              <w:rPr>
                <w:rFonts w:hint="default" w:ascii="Times New Roman" w:hAnsi="Times New Roman" w:cs="Times New Roman"/>
              </w:rPr>
            </w:pPr>
            <w:r>
              <w:rPr>
                <w:rFonts w:hint="default" w:ascii="Times New Roman" w:hAnsi="Times New Roman" w:eastAsia="宋体" w:cs="Times New Roman"/>
                <w:sz w:val="24"/>
                <w:szCs w:val="24"/>
                <w:lang w:val="en-US" w:eastAsia="zh-CN"/>
              </w:rPr>
              <w:t>该项目面向绿氢消纳与碳资源化利用的重大需求，围绕如何通过催化材料活性中心的原子级精准设计，实现对CO</w:t>
            </w:r>
            <w:r>
              <w:rPr>
                <w:rFonts w:hint="eastAsia" w:ascii="Times New Roman" w:hAnsi="Times New Roman" w:eastAsia="宋体" w:cs="Times New Roman"/>
                <w:sz w:val="24"/>
                <w:szCs w:val="24"/>
                <w:vertAlign w:val="subscript"/>
                <w:lang w:val="en-US" w:eastAsia="zh-CN"/>
              </w:rPr>
              <w:t>2</w:t>
            </w:r>
            <w:r>
              <w:rPr>
                <w:rFonts w:hint="default" w:ascii="Times New Roman" w:hAnsi="Times New Roman" w:eastAsia="宋体" w:cs="Times New Roman"/>
                <w:sz w:val="24"/>
                <w:szCs w:val="24"/>
                <w:lang w:val="en-US" w:eastAsia="zh-CN"/>
              </w:rPr>
              <w:t>分子活化及碳碳键偶联过程精确调控这一核心科学问题，在国家自然科学基金项目资助下，取得了多项原创性科学发现。（1）提出了多原子团簇“氢池”催化材料体系，发现N、S等非金属原子与Co、Pt配位后，H₂可发生异裂形成N–H、S–H等“氢池”物种，直接参与CO₂活化并生成HCOO*或COOH*中间体，规避传统中性H*原子加氢路径，从而显著促进CO</w:t>
            </w:r>
            <w:r>
              <w:rPr>
                <w:rFonts w:hint="eastAsia" w:ascii="Times New Roman" w:hAnsi="Times New Roman" w:eastAsia="宋体" w:cs="Times New Roman"/>
                <w:sz w:val="24"/>
                <w:szCs w:val="24"/>
                <w:vertAlign w:val="subscript"/>
                <w:lang w:val="en-US" w:eastAsia="zh-CN"/>
              </w:rPr>
              <w:t>2</w:t>
            </w:r>
            <w:r>
              <w:rPr>
                <w:rFonts w:hint="default" w:ascii="Times New Roman" w:hAnsi="Times New Roman" w:eastAsia="宋体" w:cs="Times New Roman"/>
                <w:sz w:val="24"/>
                <w:szCs w:val="24"/>
                <w:lang w:val="en-US" w:eastAsia="zh-CN"/>
              </w:rPr>
              <w:t>活化转化。（2）发展了“高对称性模板原位共形生长低对称性规整晶面”的材料合成策略，首次实现特定碳化铁晶面的选择性暴露，并据此揭示晶面对碳碳键偶联的调控机制；在此基础上，构筑Fe</w:t>
            </w:r>
            <w:r>
              <w:rPr>
                <w:rFonts w:hint="eastAsia" w:ascii="Times New Roman" w:hAnsi="Times New Roman" w:eastAsia="宋体" w:cs="Times New Roman"/>
                <w:sz w:val="24"/>
                <w:szCs w:val="24"/>
                <w:vertAlign w:val="subscript"/>
                <w:lang w:val="en-US" w:eastAsia="zh-CN"/>
              </w:rPr>
              <w:t>5</w:t>
            </w:r>
            <w:r>
              <w:rPr>
                <w:rFonts w:hint="default" w:ascii="Times New Roman" w:hAnsi="Times New Roman" w:eastAsia="宋体" w:cs="Times New Roman"/>
                <w:sz w:val="24"/>
                <w:szCs w:val="24"/>
                <w:lang w:val="en-US" w:eastAsia="zh-CN"/>
              </w:rPr>
              <w:t>C</w:t>
            </w:r>
            <w:r>
              <w:rPr>
                <w:rFonts w:hint="eastAsia" w:ascii="Times New Roman" w:hAnsi="Times New Roman" w:eastAsia="宋体" w:cs="Times New Roman"/>
                <w:sz w:val="24"/>
                <w:szCs w:val="24"/>
                <w:vertAlign w:val="subscript"/>
                <w:lang w:val="en-US" w:eastAsia="zh-CN"/>
              </w:rPr>
              <w:t>2</w:t>
            </w:r>
            <w:r>
              <w:rPr>
                <w:rFonts w:hint="default" w:ascii="Times New Roman" w:hAnsi="Times New Roman" w:eastAsia="宋体" w:cs="Times New Roman"/>
                <w:sz w:val="24"/>
                <w:szCs w:val="24"/>
                <w:lang w:val="en-US" w:eastAsia="zh-CN"/>
              </w:rPr>
              <w:t>–Fe</w:t>
            </w:r>
            <w:r>
              <w:rPr>
                <w:rFonts w:hint="eastAsia" w:ascii="Times New Roman" w:hAnsi="Times New Roman" w:eastAsia="宋体" w:cs="Times New Roman"/>
                <w:sz w:val="24"/>
                <w:szCs w:val="24"/>
                <w:vertAlign w:val="subscript"/>
                <w:lang w:val="en-US" w:eastAsia="zh-CN"/>
              </w:rPr>
              <w:t>3</w:t>
            </w:r>
            <w:r>
              <w:rPr>
                <w:rFonts w:hint="default" w:ascii="Times New Roman" w:hAnsi="Times New Roman" w:eastAsia="宋体" w:cs="Times New Roman"/>
                <w:sz w:val="24"/>
                <w:szCs w:val="24"/>
                <w:lang w:val="en-US" w:eastAsia="zh-CN"/>
              </w:rPr>
              <w:t>O</w:t>
            </w:r>
            <w:r>
              <w:rPr>
                <w:rFonts w:hint="eastAsia" w:ascii="Times New Roman" w:hAnsi="Times New Roman" w:eastAsia="宋体" w:cs="Times New Roman"/>
                <w:sz w:val="24"/>
                <w:szCs w:val="24"/>
                <w:vertAlign w:val="subscript"/>
                <w:lang w:val="en-US" w:eastAsia="zh-CN"/>
              </w:rPr>
              <w:t>4</w:t>
            </w:r>
            <w:r>
              <w:rPr>
                <w:rFonts w:hint="default" w:ascii="Times New Roman" w:hAnsi="Times New Roman" w:eastAsia="宋体" w:cs="Times New Roman"/>
                <w:sz w:val="24"/>
                <w:szCs w:val="24"/>
                <w:lang w:val="en-US" w:eastAsia="zh-CN"/>
              </w:rPr>
              <w:t>–Cu三相复合界面催化材料，揭示CO插入与碳化物协同介导的碳链增长机制，</w:t>
            </w:r>
            <w:r>
              <w:rPr>
                <w:rFonts w:hint="eastAsia" w:ascii="Times New Roman" w:hAnsi="Times New Roman" w:eastAsia="宋体" w:cs="Times New Roman"/>
                <w:sz w:val="24"/>
                <w:szCs w:val="24"/>
                <w:lang w:val="en-US" w:eastAsia="zh-CN"/>
              </w:rPr>
              <w:t>实现了</w:t>
            </w:r>
            <w:r>
              <w:rPr>
                <w:rFonts w:hint="default" w:ascii="Times New Roman" w:hAnsi="Times New Roman" w:eastAsia="宋体" w:cs="Times New Roman"/>
                <w:color w:val="000000"/>
                <w:sz w:val="24"/>
                <w:szCs w:val="24"/>
                <w:lang w:eastAsia="zh-CN"/>
              </w:rPr>
              <w:t>常压下</w:t>
            </w:r>
            <w:r>
              <w:rPr>
                <w:rFonts w:hint="eastAsia" w:ascii="Times New Roman" w:hAnsi="Times New Roman" w:eastAsia="宋体" w:cs="Times New Roman"/>
                <w:color w:val="000000"/>
                <w:sz w:val="24"/>
                <w:szCs w:val="24"/>
                <w:lang w:val="en-US" w:eastAsia="zh-CN"/>
              </w:rPr>
              <w:t>CO</w:t>
            </w:r>
            <w:r>
              <w:rPr>
                <w:rFonts w:hint="eastAsia" w:ascii="Times New Roman" w:hAnsi="Times New Roman" w:eastAsia="宋体" w:cs="Times New Roman"/>
                <w:color w:val="000000"/>
                <w:sz w:val="24"/>
                <w:szCs w:val="24"/>
                <w:vertAlign w:val="subscript"/>
                <w:lang w:val="en-US" w:eastAsia="zh-CN"/>
              </w:rPr>
              <w:t>2</w:t>
            </w:r>
            <w:r>
              <w:rPr>
                <w:rFonts w:hint="eastAsia" w:ascii="Times New Roman" w:hAnsi="Times New Roman" w:eastAsia="宋体" w:cs="Times New Roman"/>
                <w:color w:val="000000"/>
                <w:sz w:val="24"/>
                <w:szCs w:val="24"/>
                <w:lang w:val="en-US" w:eastAsia="zh-CN"/>
              </w:rPr>
              <w:t>加氢合成</w:t>
            </w:r>
            <w:r>
              <w:rPr>
                <w:rFonts w:hint="default" w:ascii="Times New Roman" w:hAnsi="Times New Roman" w:eastAsia="宋体" w:cs="Times New Roman"/>
                <w:color w:val="000000"/>
                <w:sz w:val="24"/>
                <w:szCs w:val="24"/>
                <w:lang w:eastAsia="zh-CN"/>
              </w:rPr>
              <w:t>长链烯烃（C</w:t>
            </w:r>
            <w:r>
              <w:rPr>
                <w:rFonts w:hint="default" w:ascii="Times New Roman" w:hAnsi="Times New Roman" w:eastAsia="宋体" w:cs="Times New Roman"/>
                <w:color w:val="000000"/>
                <w:sz w:val="24"/>
                <w:szCs w:val="24"/>
                <w:vertAlign w:val="subscript"/>
                <w:lang w:eastAsia="zh-CN"/>
              </w:rPr>
              <w:t>4+</w:t>
            </w:r>
            <w:r>
              <w:rPr>
                <w:rFonts w:hint="default" w:ascii="Times New Roman" w:hAnsi="Times New Roman" w:eastAsia="宋体" w:cs="Times New Roman"/>
                <w:color w:val="000000"/>
                <w:sz w:val="24"/>
                <w:szCs w:val="24"/>
                <w:vertAlign w:val="superscript"/>
                <w:lang w:eastAsia="zh-CN"/>
              </w:rPr>
              <w:t>=</w:t>
            </w:r>
            <w:r>
              <w:rPr>
                <w:rFonts w:hint="default" w:ascii="Times New Roman" w:hAnsi="Times New Roman" w:eastAsia="宋体" w:cs="Times New Roman"/>
                <w:color w:val="000000"/>
                <w:sz w:val="24"/>
                <w:szCs w:val="24"/>
                <w:lang w:eastAsia="zh-CN"/>
              </w:rPr>
              <w:t>）选择性</w:t>
            </w:r>
            <w:r>
              <w:rPr>
                <w:rFonts w:hint="eastAsia" w:ascii="Times New Roman" w:hAnsi="Times New Roman" w:eastAsia="宋体" w:cs="Times New Roman"/>
                <w:color w:val="000000"/>
                <w:sz w:val="24"/>
                <w:szCs w:val="24"/>
                <w:lang w:val="en-US" w:eastAsia="zh-CN"/>
              </w:rPr>
              <w:t>的</w:t>
            </w:r>
            <w:r>
              <w:rPr>
                <w:rFonts w:hint="default" w:ascii="Times New Roman" w:hAnsi="Times New Roman" w:eastAsia="宋体" w:cs="Times New Roman"/>
                <w:color w:val="000000"/>
                <w:sz w:val="24"/>
                <w:szCs w:val="24"/>
                <w:lang w:eastAsia="zh-CN"/>
              </w:rPr>
              <w:t>世界纪录</w:t>
            </w:r>
            <w:r>
              <w:rPr>
                <w:rFonts w:hint="default" w:ascii="Times New Roman" w:hAnsi="Times New Roman" w:eastAsia="宋体" w:cs="Times New Roman"/>
                <w:sz w:val="24"/>
                <w:szCs w:val="24"/>
                <w:lang w:val="en-US" w:eastAsia="zh-CN"/>
              </w:rPr>
              <w:t>。项目成果发表在《Nature Energy》（1篇）、《Nature Nanotechnology》（1篇）、</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Proceedings of the National Academy of Sciences of the United States of America</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（1篇）</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《Nature Communications》（</w:t>
            </w:r>
            <w:r>
              <w:rPr>
                <w:rFonts w:hint="eastAsia"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lang w:val="en-US" w:eastAsia="zh-CN"/>
              </w:rPr>
              <w:t>篇），其中三篇论文入选ESI高被引文章。</w:t>
            </w:r>
          </w:p>
        </w:tc>
      </w:tr>
      <w:tr w14:paraId="57F889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3" w:hRule="atLeast"/>
        </w:trPr>
        <w:tc>
          <w:tcPr>
            <w:tcW w:w="1247" w:type="dxa"/>
            <w:vAlign w:val="top"/>
          </w:tcPr>
          <w:p w14:paraId="4E18645B">
            <w:pPr>
              <w:spacing w:line="255" w:lineRule="auto"/>
              <w:rPr>
                <w:rFonts w:hint="default" w:ascii="Times New Roman" w:hAnsi="Times New Roman" w:cs="Times New Roman"/>
                <w:sz w:val="21"/>
              </w:rPr>
            </w:pPr>
          </w:p>
          <w:p w14:paraId="09D75F3B">
            <w:pPr>
              <w:spacing w:line="255" w:lineRule="auto"/>
              <w:rPr>
                <w:rFonts w:hint="default" w:ascii="Times New Roman" w:hAnsi="Times New Roman" w:cs="Times New Roman"/>
                <w:sz w:val="21"/>
              </w:rPr>
            </w:pPr>
          </w:p>
          <w:p w14:paraId="64556A15">
            <w:pPr>
              <w:spacing w:line="255" w:lineRule="auto"/>
              <w:rPr>
                <w:rFonts w:hint="default" w:ascii="Times New Roman" w:hAnsi="Times New Roman" w:cs="Times New Roman"/>
                <w:sz w:val="21"/>
              </w:rPr>
            </w:pPr>
          </w:p>
          <w:p w14:paraId="563B983D">
            <w:pPr>
              <w:spacing w:line="256" w:lineRule="auto"/>
              <w:rPr>
                <w:rFonts w:hint="default" w:ascii="Times New Roman" w:hAnsi="Times New Roman" w:cs="Times New Roman"/>
                <w:sz w:val="21"/>
              </w:rPr>
            </w:pPr>
          </w:p>
          <w:p w14:paraId="3CAB9F94">
            <w:pPr>
              <w:spacing w:line="256" w:lineRule="auto"/>
              <w:rPr>
                <w:rFonts w:hint="default" w:ascii="Times New Roman" w:hAnsi="Times New Roman" w:cs="Times New Roman"/>
                <w:sz w:val="21"/>
              </w:rPr>
            </w:pPr>
          </w:p>
          <w:p w14:paraId="04CD0180">
            <w:pPr>
              <w:spacing w:line="256" w:lineRule="auto"/>
              <w:rPr>
                <w:rFonts w:hint="default" w:ascii="Times New Roman" w:hAnsi="Times New Roman" w:cs="Times New Roman"/>
                <w:sz w:val="21"/>
              </w:rPr>
            </w:pPr>
          </w:p>
          <w:p w14:paraId="5782A7B5">
            <w:pPr>
              <w:spacing w:line="256" w:lineRule="auto"/>
              <w:rPr>
                <w:rFonts w:hint="default" w:ascii="Times New Roman" w:hAnsi="Times New Roman" w:cs="Times New Roman"/>
                <w:sz w:val="21"/>
              </w:rPr>
            </w:pPr>
          </w:p>
          <w:p w14:paraId="2ABE0883">
            <w:pPr>
              <w:spacing w:line="256" w:lineRule="auto"/>
              <w:rPr>
                <w:rFonts w:hint="default" w:ascii="Times New Roman" w:hAnsi="Times New Roman" w:cs="Times New Roman"/>
                <w:sz w:val="21"/>
              </w:rPr>
            </w:pPr>
          </w:p>
          <w:p w14:paraId="308EC346">
            <w:pPr>
              <w:spacing w:line="256" w:lineRule="auto"/>
              <w:rPr>
                <w:rFonts w:hint="default" w:ascii="Times New Roman" w:hAnsi="Times New Roman" w:cs="Times New Roman"/>
                <w:sz w:val="21"/>
              </w:rPr>
            </w:pPr>
          </w:p>
          <w:p w14:paraId="321F75AA">
            <w:pPr>
              <w:spacing w:line="256" w:lineRule="auto"/>
              <w:rPr>
                <w:rFonts w:hint="default" w:ascii="Times New Roman" w:hAnsi="Times New Roman" w:cs="Times New Roman"/>
                <w:sz w:val="21"/>
              </w:rPr>
            </w:pPr>
          </w:p>
          <w:p w14:paraId="55627E3F">
            <w:pPr>
              <w:spacing w:line="256" w:lineRule="auto"/>
              <w:rPr>
                <w:rFonts w:hint="default" w:ascii="Times New Roman" w:hAnsi="Times New Roman" w:cs="Times New Roman"/>
                <w:sz w:val="21"/>
              </w:rPr>
            </w:pPr>
          </w:p>
          <w:p w14:paraId="499E11D6">
            <w:pPr>
              <w:spacing w:line="256" w:lineRule="auto"/>
              <w:rPr>
                <w:rFonts w:hint="default" w:ascii="Times New Roman" w:hAnsi="Times New Roman" w:cs="Times New Roman"/>
                <w:sz w:val="21"/>
              </w:rPr>
            </w:pPr>
          </w:p>
          <w:p w14:paraId="204BC7B3">
            <w:pPr>
              <w:spacing w:line="256" w:lineRule="auto"/>
              <w:rPr>
                <w:rFonts w:hint="default" w:ascii="Times New Roman" w:hAnsi="Times New Roman" w:cs="Times New Roman"/>
                <w:sz w:val="21"/>
              </w:rPr>
            </w:pPr>
          </w:p>
          <w:p w14:paraId="563B7947">
            <w:pPr>
              <w:spacing w:line="256" w:lineRule="auto"/>
              <w:rPr>
                <w:rFonts w:hint="default" w:ascii="Times New Roman" w:hAnsi="Times New Roman" w:cs="Times New Roman"/>
                <w:sz w:val="21"/>
              </w:rPr>
            </w:pPr>
          </w:p>
          <w:p w14:paraId="54FBF236">
            <w:pPr>
              <w:spacing w:line="256" w:lineRule="auto"/>
              <w:rPr>
                <w:rFonts w:hint="default" w:ascii="Times New Roman" w:hAnsi="Times New Roman" w:cs="Times New Roman"/>
                <w:sz w:val="21"/>
              </w:rPr>
            </w:pPr>
          </w:p>
          <w:p w14:paraId="1101D436">
            <w:pPr>
              <w:pStyle w:val="7"/>
              <w:spacing w:before="78" w:line="219" w:lineRule="auto"/>
              <w:ind w:left="120"/>
              <w:rPr>
                <w:rFonts w:hint="default" w:ascii="Times New Roman" w:hAnsi="Times New Roman" w:cs="Times New Roman"/>
              </w:rPr>
            </w:pPr>
            <w:r>
              <w:rPr>
                <w:rFonts w:hint="default" w:ascii="Times New Roman" w:hAnsi="Times New Roman" w:cs="Times New Roman"/>
                <w:spacing w:val="-3"/>
              </w:rPr>
              <w:t>项目简介</w:t>
            </w:r>
          </w:p>
        </w:tc>
        <w:tc>
          <w:tcPr>
            <w:tcW w:w="7281" w:type="dxa"/>
            <w:vAlign w:val="top"/>
          </w:tcPr>
          <w:p w14:paraId="530362F0">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利用可再生能源电解水制得的绿氢将</w:t>
            </w:r>
            <w:r>
              <w:rPr>
                <w:rFonts w:hint="eastAsia" w:ascii="Times New Roman" w:hAnsi="Times New Roman" w:eastAsia="宋体" w:cs="Times New Roman"/>
                <w:sz w:val="24"/>
                <w:szCs w:val="24"/>
                <w:lang w:val="en-US" w:eastAsia="zh-CN"/>
              </w:rPr>
              <w:t>二氧化碳（</w:t>
            </w:r>
            <w:r>
              <w:rPr>
                <w:rFonts w:hint="default" w:ascii="Times New Roman" w:hAnsi="Times New Roman" w:eastAsia="宋体" w:cs="Times New Roman"/>
                <w:sz w:val="24"/>
                <w:szCs w:val="24"/>
              </w:rPr>
              <w:t>CO</w:t>
            </w:r>
            <w:r>
              <w:rPr>
                <w:rFonts w:hint="eastAsia" w:ascii="Times New Roman" w:hAnsi="Times New Roman" w:eastAsia="宋体" w:cs="Times New Roman"/>
                <w:sz w:val="24"/>
                <w:szCs w:val="24"/>
                <w:vertAlign w:val="subscript"/>
                <w:lang w:val="en-US" w:eastAsia="zh-CN"/>
              </w:rPr>
              <w:t>2</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rPr>
              <w:t>加氢转化为高值化学品，既可实现碳的资源化利用、助力“双碳”目标，又可有效消纳绿氢、解决可再生能源大规模并网带来的存储难题。其核心科学</w:t>
            </w:r>
            <w:r>
              <w:rPr>
                <w:rFonts w:hint="eastAsia" w:ascii="Times New Roman" w:hAnsi="Times New Roman" w:eastAsia="宋体" w:cs="Times New Roman"/>
                <w:sz w:val="24"/>
                <w:szCs w:val="24"/>
                <w:lang w:val="en-US" w:eastAsia="zh-CN"/>
              </w:rPr>
              <w:t>问题</w:t>
            </w:r>
            <w:r>
              <w:rPr>
                <w:rFonts w:hint="default" w:ascii="Times New Roman" w:hAnsi="Times New Roman" w:eastAsia="宋体" w:cs="Times New Roman"/>
                <w:sz w:val="24"/>
                <w:szCs w:val="24"/>
              </w:rPr>
              <w:t>在于如何通过对催化材料活性中心的原子级精准设计，实现对CO</w:t>
            </w:r>
            <w:r>
              <w:rPr>
                <w:rFonts w:hint="eastAsia" w:ascii="Times New Roman" w:hAnsi="Times New Roman" w:eastAsia="宋体" w:cs="Times New Roman"/>
                <w:sz w:val="24"/>
                <w:szCs w:val="24"/>
                <w:vertAlign w:val="subscript"/>
                <w:lang w:val="en-US" w:eastAsia="zh-CN"/>
              </w:rPr>
              <w:t>2</w:t>
            </w:r>
            <w:r>
              <w:rPr>
                <w:rFonts w:hint="default" w:ascii="Times New Roman" w:hAnsi="Times New Roman" w:eastAsia="宋体" w:cs="Times New Roman"/>
                <w:sz w:val="24"/>
                <w:szCs w:val="24"/>
              </w:rPr>
              <w:t>分子活化和</w:t>
            </w:r>
            <w:r>
              <w:rPr>
                <w:rFonts w:hint="eastAsia" w:ascii="Times New Roman" w:hAnsi="Times New Roman" w:eastAsia="宋体" w:cs="Times New Roman"/>
                <w:sz w:val="24"/>
                <w:szCs w:val="24"/>
                <w:lang w:val="en-US" w:eastAsia="zh-CN"/>
              </w:rPr>
              <w:t>碳碳键</w:t>
            </w:r>
            <w:r>
              <w:rPr>
                <w:rFonts w:hint="default" w:ascii="Times New Roman" w:hAnsi="Times New Roman" w:eastAsia="宋体" w:cs="Times New Roman"/>
                <w:sz w:val="24"/>
                <w:szCs w:val="24"/>
              </w:rPr>
              <w:t>偶联过程的</w:t>
            </w:r>
            <w:r>
              <w:rPr>
                <w:rFonts w:hint="eastAsia" w:ascii="Times New Roman" w:hAnsi="Times New Roman" w:eastAsia="宋体" w:cs="Times New Roman"/>
                <w:sz w:val="24"/>
                <w:szCs w:val="24"/>
                <w:lang w:val="en-US" w:eastAsia="zh-CN"/>
              </w:rPr>
              <w:t>精确</w:t>
            </w:r>
            <w:r>
              <w:rPr>
                <w:rFonts w:hint="default" w:ascii="Times New Roman" w:hAnsi="Times New Roman" w:eastAsia="宋体" w:cs="Times New Roman"/>
                <w:sz w:val="24"/>
                <w:szCs w:val="24"/>
              </w:rPr>
              <w:t>调控。</w:t>
            </w:r>
            <w:r>
              <w:rPr>
                <w:rFonts w:hint="eastAsia" w:ascii="Times New Roman" w:hAnsi="Times New Roman" w:eastAsia="宋体" w:cs="Times New Roman"/>
                <w:sz w:val="24"/>
                <w:szCs w:val="24"/>
                <w:lang w:eastAsia="zh-CN"/>
              </w:rPr>
              <w:t>该团队</w:t>
            </w:r>
            <w:r>
              <w:rPr>
                <w:rFonts w:hint="default" w:ascii="Times New Roman" w:hAnsi="Times New Roman" w:eastAsia="宋体" w:cs="Times New Roman"/>
                <w:sz w:val="24"/>
                <w:szCs w:val="24"/>
              </w:rPr>
              <w:t>在国家自然科学基金项目资助下，从</w:t>
            </w:r>
            <w:r>
              <w:rPr>
                <w:rFonts w:hint="eastAsia" w:ascii="Times New Roman" w:hAnsi="Times New Roman" w:eastAsia="宋体" w:cs="Times New Roman"/>
                <w:sz w:val="24"/>
                <w:szCs w:val="24"/>
                <w:lang w:val="en-US" w:eastAsia="zh-CN"/>
              </w:rPr>
              <w:t>多原子团簇“氢池”催化材料体系促进CO</w:t>
            </w:r>
            <w:r>
              <w:rPr>
                <w:rFonts w:hint="eastAsia" w:ascii="Times New Roman" w:hAnsi="Times New Roman" w:eastAsia="宋体" w:cs="Times New Roman"/>
                <w:sz w:val="24"/>
                <w:szCs w:val="24"/>
                <w:vertAlign w:val="subscript"/>
                <w:lang w:val="en-US" w:eastAsia="zh-CN"/>
              </w:rPr>
              <w:t>2</w:t>
            </w:r>
            <w:r>
              <w:rPr>
                <w:rFonts w:hint="eastAsia" w:ascii="Times New Roman" w:hAnsi="Times New Roman" w:eastAsia="宋体" w:cs="Times New Roman"/>
                <w:sz w:val="24"/>
                <w:szCs w:val="24"/>
                <w:lang w:val="en-US" w:eastAsia="zh-CN"/>
              </w:rPr>
              <w:t>活化和碳化铁晶面/界面调控碳碳键</w:t>
            </w:r>
            <w:r>
              <w:rPr>
                <w:rFonts w:hint="default" w:ascii="Times New Roman" w:hAnsi="Times New Roman" w:eastAsia="宋体" w:cs="Times New Roman"/>
                <w:sz w:val="24"/>
                <w:szCs w:val="24"/>
              </w:rPr>
              <w:t>偶联入手，设计并制备了系列新型催化材料，形成了以下两方面核心发现。</w:t>
            </w:r>
          </w:p>
          <w:p w14:paraId="08C65A6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82" w:firstLineChars="200"/>
              <w:jc w:val="both"/>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b/>
                <w:bCs/>
                <w:sz w:val="24"/>
                <w:szCs w:val="24"/>
                <w:lang w:val="en-US" w:eastAsia="zh-CN"/>
              </w:rPr>
              <w:t>（1）提出了多原子团簇“氢池”催化材料体系，揭示了近邻“氢池”的协同作用机制，实现了CO</w:t>
            </w:r>
            <w:r>
              <w:rPr>
                <w:rFonts w:hint="eastAsia" w:ascii="Times New Roman" w:hAnsi="Times New Roman" w:eastAsia="宋体" w:cs="Times New Roman"/>
                <w:b/>
                <w:bCs/>
                <w:sz w:val="24"/>
                <w:szCs w:val="24"/>
                <w:vertAlign w:val="subscript"/>
                <w:lang w:val="en-US" w:eastAsia="zh-CN"/>
              </w:rPr>
              <w:t>2</w:t>
            </w:r>
            <w:r>
              <w:rPr>
                <w:rFonts w:hint="eastAsia" w:ascii="Times New Roman" w:hAnsi="Times New Roman" w:eastAsia="宋体" w:cs="Times New Roman"/>
                <w:b/>
                <w:bCs/>
                <w:sz w:val="24"/>
                <w:szCs w:val="24"/>
                <w:lang w:val="en-US" w:eastAsia="zh-CN"/>
              </w:rPr>
              <w:t>加氢制备甲醇、甲酸等C</w:t>
            </w:r>
            <w:r>
              <w:rPr>
                <w:rFonts w:hint="eastAsia" w:ascii="Times New Roman" w:hAnsi="Times New Roman" w:eastAsia="宋体" w:cs="Times New Roman"/>
                <w:b/>
                <w:bCs/>
                <w:sz w:val="24"/>
                <w:szCs w:val="24"/>
                <w:vertAlign w:val="subscript"/>
                <w:lang w:val="en-US" w:eastAsia="zh-CN"/>
              </w:rPr>
              <w:t>1</w:t>
            </w:r>
            <w:r>
              <w:rPr>
                <w:rFonts w:hint="eastAsia" w:ascii="Times New Roman" w:hAnsi="Times New Roman" w:eastAsia="宋体" w:cs="Times New Roman"/>
                <w:b/>
                <w:bCs/>
                <w:sz w:val="24"/>
                <w:szCs w:val="24"/>
                <w:lang w:val="en-US" w:eastAsia="zh-CN"/>
              </w:rPr>
              <w:t>产物。</w:t>
            </w:r>
            <w:r>
              <w:rPr>
                <w:rFonts w:hint="eastAsia" w:ascii="Times New Roman" w:hAnsi="Times New Roman" w:eastAsia="宋体" w:cs="Times New Roman"/>
                <w:sz w:val="24"/>
                <w:szCs w:val="24"/>
                <w:lang w:val="en-US" w:eastAsia="zh-CN"/>
              </w:rPr>
              <w:t>该团队发现N、S、O等非金属原子与Co、Pt配位后，H</w:t>
            </w:r>
            <w:r>
              <w:rPr>
                <w:rFonts w:hint="eastAsia" w:ascii="Times New Roman" w:hAnsi="Times New Roman" w:eastAsia="宋体" w:cs="Times New Roman"/>
                <w:sz w:val="24"/>
                <w:szCs w:val="24"/>
                <w:vertAlign w:val="subscript"/>
                <w:lang w:val="en-US" w:eastAsia="zh-CN"/>
              </w:rPr>
              <w:t>2</w:t>
            </w:r>
            <w:r>
              <w:rPr>
                <w:rFonts w:hint="eastAsia" w:ascii="Times New Roman" w:hAnsi="Times New Roman" w:eastAsia="宋体" w:cs="Times New Roman"/>
                <w:sz w:val="24"/>
                <w:szCs w:val="24"/>
                <w:lang w:val="en-US" w:eastAsia="zh-CN"/>
              </w:rPr>
              <w:t>会异裂形成N-H、S-H和O-H等“氢池”，直接参与CO</w:t>
            </w:r>
            <w:r>
              <w:rPr>
                <w:rFonts w:hint="eastAsia" w:ascii="Times New Roman" w:hAnsi="Times New Roman" w:eastAsia="宋体" w:cs="Times New Roman"/>
                <w:sz w:val="24"/>
                <w:szCs w:val="24"/>
                <w:vertAlign w:val="subscript"/>
                <w:lang w:val="en-US" w:eastAsia="zh-CN"/>
              </w:rPr>
              <w:t>2</w:t>
            </w:r>
            <w:r>
              <w:rPr>
                <w:rFonts w:hint="eastAsia" w:ascii="Times New Roman" w:hAnsi="Times New Roman" w:eastAsia="宋体" w:cs="Times New Roman"/>
                <w:sz w:val="24"/>
                <w:szCs w:val="24"/>
                <w:lang w:val="en-US" w:eastAsia="zh-CN"/>
              </w:rPr>
              <w:t>活化生成HCOO*或COOH*中间体，绕开传统中性H*原子加氢路径，从而显著促进CO</w:t>
            </w:r>
            <w:r>
              <w:rPr>
                <w:rFonts w:hint="eastAsia" w:ascii="Times New Roman" w:hAnsi="Times New Roman" w:eastAsia="宋体" w:cs="Times New Roman"/>
                <w:sz w:val="24"/>
                <w:szCs w:val="24"/>
                <w:vertAlign w:val="subscript"/>
                <w:lang w:val="en-US" w:eastAsia="zh-CN"/>
              </w:rPr>
              <w:t>2</w:t>
            </w:r>
            <w:r>
              <w:rPr>
                <w:rFonts w:hint="eastAsia" w:ascii="Times New Roman" w:hAnsi="Times New Roman" w:eastAsia="宋体" w:cs="Times New Roman"/>
                <w:sz w:val="24"/>
                <w:szCs w:val="24"/>
                <w:lang w:val="en-US" w:eastAsia="zh-CN"/>
              </w:rPr>
              <w:t>活化过程。该团队发现在传统的钴基催化剂引入氨基氢，形成“Co</w:t>
            </w:r>
            <w:r>
              <w:rPr>
                <w:rFonts w:hint="eastAsia" w:ascii="Times New Roman" w:hAnsi="Times New Roman" w:eastAsia="宋体" w:cs="Times New Roman"/>
                <w:sz w:val="24"/>
                <w:szCs w:val="24"/>
                <w:vertAlign w:val="subscript"/>
                <w:lang w:val="en-US" w:eastAsia="zh-CN"/>
              </w:rPr>
              <w:t>4</w:t>
            </w:r>
            <w:r>
              <w:rPr>
                <w:rFonts w:hint="eastAsia" w:ascii="Times New Roman" w:hAnsi="Times New Roman" w:eastAsia="宋体" w:cs="Times New Roman"/>
                <w:sz w:val="24"/>
                <w:szCs w:val="24"/>
                <w:lang w:val="en-US" w:eastAsia="zh-CN"/>
              </w:rPr>
              <w:t>-NH”局域氢池促进了二氧化碳的活化和转化，其本征活性是传统钴基催化剂的64倍</w:t>
            </w:r>
            <w:r>
              <w:rPr>
                <w:rFonts w:hint="eastAsia" w:ascii="Times New Roman" w:hAnsi="Times New Roman" w:eastAsia="宋体" w:cs="Times New Roman"/>
                <w:color w:val="000000"/>
                <w:sz w:val="24"/>
                <w:szCs w:val="24"/>
                <w:lang w:eastAsia="zh-CN"/>
              </w:rPr>
              <w:t>（</w:t>
            </w:r>
            <w:r>
              <w:rPr>
                <w:rFonts w:hint="eastAsia" w:ascii="Times New Roman" w:hAnsi="Times New Roman" w:eastAsia="宋体" w:cs="Times New Roman"/>
                <w:color w:val="000000"/>
                <w:sz w:val="24"/>
                <w:szCs w:val="24"/>
                <w:lang w:val="en-US" w:eastAsia="zh-CN"/>
              </w:rPr>
              <w:t>代表性论文1</w:t>
            </w:r>
            <w:r>
              <w:rPr>
                <w:rFonts w:hint="eastAsia" w:ascii="Times New Roman" w:hAnsi="Times New Roman" w:eastAsia="宋体" w:cs="Times New Roman"/>
                <w:color w:val="000000"/>
                <w:sz w:val="24"/>
                <w:szCs w:val="24"/>
                <w:lang w:eastAsia="zh-CN"/>
              </w:rPr>
              <w:t>）</w:t>
            </w:r>
            <w:r>
              <w:rPr>
                <w:rFonts w:hint="eastAsia" w:ascii="Times New Roman" w:hAnsi="Times New Roman" w:eastAsia="宋体" w:cs="Times New Roman"/>
                <w:sz w:val="24"/>
                <w:szCs w:val="24"/>
                <w:lang w:val="en-US" w:eastAsia="zh-CN"/>
              </w:rPr>
              <w:t>。该团队进一步在Mo基催化剂表面构筑</w:t>
            </w:r>
            <w:r>
              <w:rPr>
                <w:rFonts w:hint="eastAsia" w:ascii="Times New Roman" w:hAnsi="Times New Roman" w:eastAsia="宋体" w:cs="Times New Roman"/>
                <w:sz w:val="24"/>
                <w:szCs w:val="24"/>
                <w:vertAlign w:val="baseline"/>
                <w:lang w:val="en-US" w:eastAsia="zh-CN"/>
              </w:rPr>
              <w:t>Mo</w:t>
            </w:r>
            <w:r>
              <w:rPr>
                <w:rFonts w:hint="eastAsia" w:ascii="Times New Roman" w:hAnsi="Times New Roman" w:eastAsia="宋体" w:cs="Times New Roman"/>
                <w:sz w:val="24"/>
                <w:szCs w:val="24"/>
                <w:vertAlign w:val="subscript"/>
                <w:lang w:val="en-US" w:eastAsia="zh-CN"/>
              </w:rPr>
              <w:t>6</w:t>
            </w:r>
            <w:r>
              <w:rPr>
                <w:rFonts w:hint="eastAsia" w:ascii="Times New Roman" w:hAnsi="Times New Roman" w:eastAsia="宋体" w:cs="Times New Roman"/>
                <w:sz w:val="24"/>
                <w:szCs w:val="24"/>
                <w:lang w:val="en-US" w:eastAsia="zh-CN"/>
              </w:rPr>
              <w:t>-(SH)</w:t>
            </w:r>
            <w:r>
              <w:rPr>
                <w:rFonts w:hint="eastAsia" w:ascii="Times New Roman" w:hAnsi="Times New Roman" w:eastAsia="宋体" w:cs="Times New Roman"/>
                <w:sz w:val="24"/>
                <w:szCs w:val="24"/>
                <w:vertAlign w:val="subscript"/>
                <w:lang w:val="en-US" w:eastAsia="zh-CN"/>
              </w:rPr>
              <w:t>3</w:t>
            </w:r>
            <w:r>
              <w:rPr>
                <w:rFonts w:hint="eastAsia" w:ascii="Times New Roman" w:hAnsi="Times New Roman" w:eastAsia="宋体" w:cs="Times New Roman"/>
                <w:sz w:val="24"/>
                <w:szCs w:val="24"/>
                <w:vertAlign w:val="baseline"/>
                <w:lang w:val="en-US" w:eastAsia="zh-CN"/>
              </w:rPr>
              <w:t>-</w:t>
            </w:r>
            <w:r>
              <w:rPr>
                <w:rFonts w:hint="eastAsia" w:ascii="Times New Roman" w:hAnsi="Times New Roman" w:eastAsia="宋体" w:cs="Times New Roman"/>
                <w:sz w:val="24"/>
                <w:szCs w:val="24"/>
                <w:lang w:val="en-US" w:eastAsia="zh-CN"/>
              </w:rPr>
              <w:t>Pt</w:t>
            </w:r>
            <w:r>
              <w:rPr>
                <w:rFonts w:hint="eastAsia" w:ascii="Times New Roman" w:hAnsi="Times New Roman" w:eastAsia="宋体" w:cs="Times New Roman"/>
                <w:sz w:val="24"/>
                <w:szCs w:val="24"/>
                <w:vertAlign w:val="subscript"/>
                <w:lang w:val="en-US" w:eastAsia="zh-CN"/>
              </w:rPr>
              <w:t>1</w:t>
            </w:r>
            <w:r>
              <w:rPr>
                <w:rFonts w:hint="eastAsia" w:ascii="Times New Roman" w:hAnsi="Times New Roman" w:eastAsia="宋体" w:cs="Times New Roman"/>
                <w:sz w:val="24"/>
                <w:szCs w:val="24"/>
                <w:lang w:val="en-US" w:eastAsia="zh-CN"/>
              </w:rPr>
              <w:t>局域氢池，并通过其近邻效应精准调控了CO</w:t>
            </w:r>
            <w:r>
              <w:rPr>
                <w:rFonts w:hint="eastAsia" w:ascii="Times New Roman" w:hAnsi="Times New Roman" w:eastAsia="宋体" w:cs="Times New Roman"/>
                <w:sz w:val="24"/>
                <w:szCs w:val="24"/>
                <w:vertAlign w:val="subscript"/>
                <w:lang w:val="en-US" w:eastAsia="zh-CN"/>
              </w:rPr>
              <w:t>2</w:t>
            </w:r>
            <w:r>
              <w:rPr>
                <w:rFonts w:hint="eastAsia" w:ascii="Times New Roman" w:hAnsi="Times New Roman" w:eastAsia="宋体" w:cs="Times New Roman"/>
                <w:sz w:val="24"/>
                <w:szCs w:val="24"/>
                <w:lang w:val="en-US" w:eastAsia="zh-CN"/>
              </w:rPr>
              <w:t>加氢路径</w:t>
            </w:r>
            <w:r>
              <w:rPr>
                <w:rFonts w:hint="eastAsia" w:ascii="Times New Roman" w:hAnsi="Times New Roman" w:eastAsia="宋体" w:cs="Times New Roman"/>
                <w:color w:val="000000"/>
                <w:sz w:val="24"/>
                <w:szCs w:val="24"/>
                <w:lang w:eastAsia="zh-CN"/>
              </w:rPr>
              <w:t>（</w:t>
            </w:r>
            <w:r>
              <w:rPr>
                <w:rFonts w:hint="eastAsia" w:ascii="Times New Roman" w:hAnsi="Times New Roman" w:eastAsia="宋体" w:cs="Times New Roman"/>
                <w:color w:val="000000"/>
                <w:sz w:val="24"/>
                <w:szCs w:val="24"/>
                <w:lang w:val="en-US" w:eastAsia="zh-CN"/>
              </w:rPr>
              <w:t>代表性论文2</w:t>
            </w:r>
            <w:r>
              <w:rPr>
                <w:rFonts w:hint="eastAsia" w:ascii="Times New Roman" w:hAnsi="Times New Roman" w:eastAsia="宋体" w:cs="Times New Roman"/>
                <w:color w:val="000000"/>
                <w:sz w:val="24"/>
                <w:szCs w:val="24"/>
                <w:lang w:eastAsia="zh-CN"/>
              </w:rPr>
              <w:t>）</w:t>
            </w:r>
            <w:r>
              <w:rPr>
                <w:rFonts w:hint="eastAsia" w:ascii="Times New Roman" w:hAnsi="Times New Roman" w:eastAsia="宋体" w:cs="Times New Roman"/>
                <w:sz w:val="24"/>
                <w:szCs w:val="24"/>
                <w:lang w:val="en-US" w:eastAsia="zh-CN"/>
              </w:rPr>
              <w:t>。在孤立的</w:t>
            </w:r>
            <w:r>
              <w:rPr>
                <w:rFonts w:hint="eastAsia" w:ascii="Times New Roman" w:hAnsi="Times New Roman" w:eastAsia="宋体" w:cs="Times New Roman"/>
                <w:sz w:val="24"/>
                <w:szCs w:val="24"/>
                <w:vertAlign w:val="baseline"/>
                <w:lang w:val="en-US" w:eastAsia="zh-CN"/>
              </w:rPr>
              <w:t>Mo</w:t>
            </w:r>
            <w:r>
              <w:rPr>
                <w:rFonts w:hint="eastAsia" w:ascii="Times New Roman" w:hAnsi="Times New Roman" w:eastAsia="宋体" w:cs="Times New Roman"/>
                <w:sz w:val="24"/>
                <w:szCs w:val="24"/>
                <w:vertAlign w:val="subscript"/>
                <w:lang w:val="en-US" w:eastAsia="zh-CN"/>
              </w:rPr>
              <w:t>6</w:t>
            </w:r>
            <w:r>
              <w:rPr>
                <w:rFonts w:hint="eastAsia" w:ascii="Times New Roman" w:hAnsi="Times New Roman" w:eastAsia="宋体" w:cs="Times New Roman"/>
                <w:sz w:val="24"/>
                <w:szCs w:val="24"/>
                <w:lang w:val="en-US" w:eastAsia="zh-CN"/>
              </w:rPr>
              <w:t>-(SH)</w:t>
            </w:r>
            <w:r>
              <w:rPr>
                <w:rFonts w:hint="eastAsia" w:ascii="Times New Roman" w:hAnsi="Times New Roman" w:eastAsia="宋体" w:cs="Times New Roman"/>
                <w:sz w:val="24"/>
                <w:szCs w:val="24"/>
                <w:vertAlign w:val="subscript"/>
                <w:lang w:val="en-US" w:eastAsia="zh-CN"/>
              </w:rPr>
              <w:t>3</w:t>
            </w:r>
            <w:r>
              <w:rPr>
                <w:rFonts w:hint="eastAsia" w:ascii="Times New Roman" w:hAnsi="Times New Roman" w:eastAsia="宋体" w:cs="Times New Roman"/>
                <w:sz w:val="24"/>
                <w:szCs w:val="24"/>
                <w:vertAlign w:val="baseline"/>
                <w:lang w:val="en-US" w:eastAsia="zh-CN"/>
              </w:rPr>
              <w:t>-</w:t>
            </w:r>
            <w:r>
              <w:rPr>
                <w:rFonts w:hint="eastAsia" w:ascii="Times New Roman" w:hAnsi="Times New Roman" w:eastAsia="宋体" w:cs="Times New Roman"/>
                <w:sz w:val="24"/>
                <w:szCs w:val="24"/>
                <w:lang w:val="en-US" w:eastAsia="zh-CN"/>
              </w:rPr>
              <w:t>Pt</w:t>
            </w:r>
            <w:r>
              <w:rPr>
                <w:rFonts w:hint="eastAsia" w:ascii="Times New Roman" w:hAnsi="Times New Roman" w:eastAsia="宋体" w:cs="Times New Roman"/>
                <w:sz w:val="24"/>
                <w:szCs w:val="24"/>
                <w:vertAlign w:val="subscript"/>
                <w:lang w:val="en-US" w:eastAsia="zh-CN"/>
              </w:rPr>
              <w:t>1</w:t>
            </w:r>
            <w:r>
              <w:rPr>
                <w:rFonts w:hint="eastAsia" w:ascii="Times New Roman" w:hAnsi="Times New Roman" w:eastAsia="宋体" w:cs="Times New Roman"/>
                <w:sz w:val="24"/>
                <w:szCs w:val="24"/>
                <w:lang w:val="en-US" w:eastAsia="zh-CN"/>
              </w:rPr>
              <w:t>上，CO</w:t>
            </w:r>
            <w:r>
              <w:rPr>
                <w:rFonts w:hint="eastAsia" w:ascii="Times New Roman" w:hAnsi="Times New Roman" w:eastAsia="宋体" w:cs="Times New Roman"/>
                <w:sz w:val="24"/>
                <w:szCs w:val="24"/>
                <w:vertAlign w:val="subscript"/>
                <w:lang w:val="en-US" w:eastAsia="zh-CN"/>
              </w:rPr>
              <w:t>2</w:t>
            </w:r>
            <w:r>
              <w:rPr>
                <w:rFonts w:hint="eastAsia" w:ascii="Times New Roman" w:hAnsi="Times New Roman" w:eastAsia="宋体" w:cs="Times New Roman"/>
                <w:sz w:val="24"/>
                <w:szCs w:val="24"/>
                <w:lang w:val="en-US" w:eastAsia="zh-CN"/>
              </w:rPr>
              <w:t>经历C(OH)</w:t>
            </w:r>
            <w:r>
              <w:rPr>
                <w:rFonts w:hint="eastAsia" w:ascii="Times New Roman" w:hAnsi="Times New Roman" w:eastAsia="宋体" w:cs="Times New Roman"/>
                <w:sz w:val="24"/>
                <w:szCs w:val="24"/>
                <w:vertAlign w:val="subscript"/>
                <w:lang w:val="en-US" w:eastAsia="zh-CN"/>
              </w:rPr>
              <w:t>2</w:t>
            </w:r>
            <w:r>
              <w:rPr>
                <w:rFonts w:hint="eastAsia" w:ascii="Times New Roman" w:hAnsi="Times New Roman" w:eastAsia="宋体" w:cs="Times New Roman"/>
                <w:sz w:val="24"/>
                <w:szCs w:val="24"/>
                <w:lang w:val="en-US" w:eastAsia="zh-CN"/>
              </w:rPr>
              <w:t>*中间体转化为甲醇；而在近邻活性中心上，CO</w:t>
            </w:r>
            <w:r>
              <w:rPr>
                <w:rFonts w:hint="eastAsia" w:ascii="Times New Roman" w:hAnsi="Times New Roman" w:eastAsia="宋体" w:cs="Times New Roman"/>
                <w:sz w:val="24"/>
                <w:szCs w:val="24"/>
                <w:vertAlign w:val="subscript"/>
                <w:lang w:val="en-US" w:eastAsia="zh-CN"/>
              </w:rPr>
              <w:t>2</w:t>
            </w:r>
            <w:r>
              <w:rPr>
                <w:rFonts w:hint="eastAsia" w:ascii="Times New Roman" w:hAnsi="Times New Roman" w:eastAsia="宋体" w:cs="Times New Roman"/>
                <w:sz w:val="24"/>
                <w:szCs w:val="24"/>
                <w:lang w:val="en-US" w:eastAsia="zh-CN"/>
              </w:rPr>
              <w:t>加氢形成HCOOH*，并脱附得到甲酸。在活性中心精准调控的基础上，进一步发展了催化材料的公斤级规模化制备方法（代表性论文3）。</w:t>
            </w:r>
          </w:p>
          <w:p w14:paraId="41AAD81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82" w:firstLineChars="200"/>
              <w:jc w:val="both"/>
              <w:textAlignment w:val="auto"/>
              <w:rPr>
                <w:rFonts w:hint="default" w:ascii="Times New Roman" w:hAnsi="Times New Roman" w:eastAsia="宋体" w:cs="Times New Roman"/>
                <w:color w:val="000000"/>
                <w:sz w:val="24"/>
                <w:szCs w:val="24"/>
                <w:lang w:eastAsia="zh-CN"/>
              </w:rPr>
            </w:pPr>
            <w:r>
              <w:rPr>
                <w:rFonts w:hint="eastAsia" w:ascii="Times New Roman" w:hAnsi="Times New Roman" w:eastAsia="宋体" w:cs="Times New Roman"/>
                <w:b/>
                <w:bCs/>
                <w:sz w:val="24"/>
                <w:szCs w:val="24"/>
                <w:lang w:val="en-US" w:eastAsia="zh-CN"/>
              </w:rPr>
              <w:t>（2）发展了</w:t>
            </w:r>
            <w:r>
              <w:rPr>
                <w:rFonts w:hint="default" w:ascii="Times New Roman" w:hAnsi="Times New Roman" w:eastAsia="宋体" w:cs="Times New Roman"/>
                <w:b/>
                <w:bCs/>
                <w:sz w:val="24"/>
                <w:szCs w:val="24"/>
              </w:rPr>
              <w:t>碳化铁晶面与界面的可控构筑</w:t>
            </w:r>
            <w:r>
              <w:rPr>
                <w:rFonts w:hint="eastAsia" w:ascii="Times New Roman" w:hAnsi="Times New Roman" w:eastAsia="宋体" w:cs="Times New Roman"/>
                <w:b/>
                <w:bCs/>
                <w:sz w:val="24"/>
                <w:szCs w:val="24"/>
                <w:lang w:val="en-US" w:eastAsia="zh-CN"/>
              </w:rPr>
              <w:t>方法，揭示了其对碳碳键</w:t>
            </w:r>
            <w:r>
              <w:rPr>
                <w:rFonts w:hint="default" w:ascii="Times New Roman" w:hAnsi="Times New Roman" w:eastAsia="宋体" w:cs="Times New Roman"/>
                <w:b/>
                <w:bCs/>
                <w:sz w:val="24"/>
                <w:szCs w:val="24"/>
              </w:rPr>
              <w:t>偶联</w:t>
            </w:r>
            <w:r>
              <w:rPr>
                <w:rFonts w:hint="eastAsia" w:ascii="Times New Roman" w:hAnsi="Times New Roman" w:eastAsia="宋体" w:cs="Times New Roman"/>
                <w:b/>
                <w:bCs/>
                <w:sz w:val="24"/>
                <w:szCs w:val="24"/>
                <w:lang w:val="en-US" w:eastAsia="zh-CN"/>
              </w:rPr>
              <w:t>的调控机制，实现了CO</w:t>
            </w:r>
            <w:r>
              <w:rPr>
                <w:rFonts w:hint="eastAsia" w:ascii="Times New Roman" w:hAnsi="Times New Roman" w:eastAsia="宋体" w:cs="Times New Roman"/>
                <w:b/>
                <w:bCs/>
                <w:sz w:val="24"/>
                <w:szCs w:val="24"/>
                <w:vertAlign w:val="subscript"/>
                <w:lang w:val="en-US" w:eastAsia="zh-CN"/>
              </w:rPr>
              <w:t>2</w:t>
            </w:r>
            <w:r>
              <w:rPr>
                <w:rFonts w:hint="eastAsia" w:ascii="Times New Roman" w:hAnsi="Times New Roman" w:eastAsia="宋体" w:cs="Times New Roman"/>
                <w:b/>
                <w:bCs/>
                <w:sz w:val="24"/>
                <w:szCs w:val="24"/>
                <w:lang w:val="en-US" w:eastAsia="zh-CN"/>
              </w:rPr>
              <w:t>加氢制备长链烯烃。</w:t>
            </w:r>
            <w:r>
              <w:rPr>
                <w:rFonts w:hint="default" w:ascii="Times New Roman" w:hAnsi="Times New Roman" w:eastAsia="宋体" w:cs="Times New Roman"/>
                <w:sz w:val="24"/>
                <w:szCs w:val="24"/>
              </w:rPr>
              <w:t>碳化铁（</w:t>
            </w:r>
            <w:r>
              <w:rPr>
                <w:rFonts w:hint="eastAsia" w:ascii="Times New Roman" w:hAnsi="Times New Roman" w:eastAsia="宋体" w:cs="Times New Roman"/>
                <w:sz w:val="24"/>
                <w:szCs w:val="24"/>
                <w:lang w:val="en-US" w:eastAsia="zh-CN"/>
              </w:rPr>
              <w:t>如</w:t>
            </w:r>
            <w:r>
              <w:rPr>
                <w:rFonts w:hint="default" w:ascii="Times New Roman" w:hAnsi="Times New Roman" w:eastAsia="宋体" w:cs="Times New Roman"/>
                <w:sz w:val="24"/>
                <w:szCs w:val="24"/>
              </w:rPr>
              <w:t>χ-Fe</w:t>
            </w:r>
            <w:r>
              <w:rPr>
                <w:rFonts w:hint="eastAsia" w:ascii="Times New Roman" w:hAnsi="Times New Roman" w:eastAsia="宋体" w:cs="Times New Roman"/>
                <w:sz w:val="24"/>
                <w:szCs w:val="24"/>
                <w:vertAlign w:val="subscript"/>
                <w:lang w:val="en-US" w:eastAsia="zh-CN"/>
              </w:rPr>
              <w:t>5</w:t>
            </w:r>
            <w:r>
              <w:rPr>
                <w:rFonts w:hint="default" w:ascii="Times New Roman" w:hAnsi="Times New Roman" w:eastAsia="宋体" w:cs="Times New Roman"/>
                <w:sz w:val="24"/>
                <w:szCs w:val="24"/>
              </w:rPr>
              <w:t>C</w:t>
            </w:r>
            <w:r>
              <w:rPr>
                <w:rFonts w:hint="eastAsia" w:ascii="Times New Roman" w:hAnsi="Times New Roman" w:eastAsia="宋体" w:cs="Times New Roman"/>
                <w:sz w:val="24"/>
                <w:szCs w:val="24"/>
                <w:vertAlign w:val="subscript"/>
                <w:lang w:val="en-US" w:eastAsia="zh-CN"/>
              </w:rPr>
              <w:t>2</w:t>
            </w:r>
            <w:r>
              <w:rPr>
                <w:rFonts w:hint="default" w:ascii="Times New Roman" w:hAnsi="Times New Roman" w:eastAsia="宋体" w:cs="Times New Roman"/>
                <w:sz w:val="24"/>
                <w:szCs w:val="24"/>
              </w:rPr>
              <w:t>）是</w:t>
            </w:r>
            <w:r>
              <w:rPr>
                <w:rFonts w:hint="eastAsia" w:ascii="Times New Roman" w:hAnsi="Times New Roman" w:eastAsia="宋体" w:cs="Times New Roman"/>
                <w:sz w:val="24"/>
                <w:szCs w:val="24"/>
                <w:lang w:val="en-US" w:eastAsia="zh-CN"/>
              </w:rPr>
              <w:t>用于碳碳键</w:t>
            </w:r>
            <w:r>
              <w:rPr>
                <w:rFonts w:hint="default" w:ascii="Times New Roman" w:hAnsi="Times New Roman" w:eastAsia="宋体" w:cs="Times New Roman"/>
                <w:sz w:val="24"/>
                <w:szCs w:val="24"/>
              </w:rPr>
              <w:t>偶联的经典催化材料，但其低对称性单斜晶体特定晶面的可控合成是长期未解的材料学难题。</w:t>
            </w:r>
            <w:r>
              <w:rPr>
                <w:rFonts w:hint="eastAsia" w:ascii="Times New Roman" w:hAnsi="Times New Roman" w:eastAsia="宋体" w:cs="Times New Roman"/>
                <w:sz w:val="24"/>
                <w:szCs w:val="24"/>
                <w:lang w:val="en-US" w:eastAsia="zh-CN"/>
              </w:rPr>
              <w:t>该团队</w:t>
            </w:r>
            <w:r>
              <w:rPr>
                <w:rFonts w:hint="default" w:ascii="Times New Roman" w:hAnsi="Times New Roman" w:eastAsia="宋体" w:cs="Times New Roman"/>
                <w:sz w:val="24"/>
                <w:szCs w:val="24"/>
              </w:rPr>
              <w:t>发展</w:t>
            </w:r>
            <w:r>
              <w:rPr>
                <w:rFonts w:hint="eastAsia" w:ascii="Times New Roman" w:hAnsi="Times New Roman" w:eastAsia="宋体" w:cs="Times New Roman"/>
                <w:sz w:val="24"/>
                <w:szCs w:val="24"/>
                <w:lang w:val="en-US" w:eastAsia="zh-CN"/>
              </w:rPr>
              <w:t>了</w:t>
            </w:r>
            <w:r>
              <w:rPr>
                <w:rFonts w:hint="eastAsia" w:ascii="Times New Roman" w:hAnsi="Times New Roman" w:eastAsia="宋体" w:cs="Times New Roman"/>
                <w:sz w:val="24"/>
                <w:szCs w:val="24"/>
                <w:lang w:eastAsia="zh-CN"/>
              </w:rPr>
              <w:t>“</w:t>
            </w:r>
            <w:r>
              <w:rPr>
                <w:rFonts w:hint="default" w:ascii="Times New Roman" w:hAnsi="Times New Roman" w:eastAsia="宋体" w:cs="Times New Roman"/>
                <w:sz w:val="24"/>
                <w:szCs w:val="24"/>
              </w:rPr>
              <w:t>高对称性模板</w:t>
            </w:r>
            <w:r>
              <w:rPr>
                <w:rFonts w:hint="eastAsia" w:ascii="Times New Roman" w:hAnsi="Times New Roman" w:eastAsia="宋体" w:cs="Times New Roman"/>
                <w:sz w:val="24"/>
                <w:szCs w:val="24"/>
                <w:lang w:val="en-US" w:eastAsia="zh-CN"/>
              </w:rPr>
              <w:t>原位共形生长</w:t>
            </w:r>
            <w:r>
              <w:rPr>
                <w:rFonts w:hint="default" w:ascii="Times New Roman" w:hAnsi="Times New Roman" w:eastAsia="宋体" w:cs="Times New Roman"/>
                <w:sz w:val="24"/>
                <w:szCs w:val="24"/>
              </w:rPr>
              <w:t>低对称性</w:t>
            </w:r>
            <w:r>
              <w:rPr>
                <w:rFonts w:hint="eastAsia" w:ascii="Times New Roman" w:hAnsi="Times New Roman" w:eastAsia="宋体" w:cs="Times New Roman"/>
                <w:sz w:val="24"/>
                <w:szCs w:val="24"/>
                <w:lang w:val="en-US" w:eastAsia="zh-CN"/>
              </w:rPr>
              <w:t>规整晶面</w:t>
            </w:r>
            <w:r>
              <w:rPr>
                <w:rFonts w:hint="eastAsia" w:ascii="Times New Roman" w:hAnsi="Times New Roman" w:eastAsia="宋体" w:cs="Times New Roman"/>
                <w:sz w:val="24"/>
                <w:szCs w:val="24"/>
                <w:lang w:eastAsia="zh-CN"/>
              </w:rPr>
              <w:t>”</w:t>
            </w:r>
            <w:r>
              <w:rPr>
                <w:rFonts w:hint="default" w:ascii="Times New Roman" w:hAnsi="Times New Roman" w:eastAsia="宋体" w:cs="Times New Roman"/>
                <w:sz w:val="24"/>
                <w:szCs w:val="24"/>
              </w:rPr>
              <w:t>的材料合成策略，首次实现</w:t>
            </w:r>
            <w:r>
              <w:rPr>
                <w:rFonts w:hint="eastAsia" w:ascii="Times New Roman" w:hAnsi="Times New Roman" w:eastAsia="宋体" w:cs="Times New Roman"/>
                <w:sz w:val="24"/>
                <w:szCs w:val="24"/>
                <w:lang w:val="en-US" w:eastAsia="zh-CN"/>
              </w:rPr>
              <w:t>了</w:t>
            </w:r>
            <w:r>
              <w:rPr>
                <w:rFonts w:hint="default" w:ascii="Times New Roman" w:hAnsi="Times New Roman" w:eastAsia="宋体" w:cs="Times New Roman"/>
                <w:sz w:val="24"/>
                <w:szCs w:val="24"/>
              </w:rPr>
              <w:t>χ-Fe</w:t>
            </w:r>
            <w:r>
              <w:rPr>
                <w:rFonts w:hint="eastAsia" w:ascii="Times New Roman" w:hAnsi="Times New Roman" w:eastAsia="宋体" w:cs="Times New Roman"/>
                <w:sz w:val="24"/>
                <w:szCs w:val="24"/>
                <w:vertAlign w:val="subscript"/>
                <w:lang w:val="en-US" w:eastAsia="zh-CN"/>
              </w:rPr>
              <w:t>5</w:t>
            </w:r>
            <w:r>
              <w:rPr>
                <w:rFonts w:hint="default" w:ascii="Times New Roman" w:hAnsi="Times New Roman" w:eastAsia="宋体" w:cs="Times New Roman"/>
                <w:sz w:val="24"/>
                <w:szCs w:val="24"/>
              </w:rPr>
              <w:t>C</w:t>
            </w:r>
            <w:r>
              <w:rPr>
                <w:rFonts w:hint="eastAsia" w:ascii="Times New Roman" w:hAnsi="Times New Roman" w:eastAsia="宋体" w:cs="Times New Roman"/>
                <w:sz w:val="24"/>
                <w:szCs w:val="24"/>
                <w:vertAlign w:val="subscript"/>
                <w:lang w:val="en-US" w:eastAsia="zh-CN"/>
              </w:rPr>
              <w:t>2</w:t>
            </w:r>
            <w:r>
              <w:rPr>
                <w:rFonts w:hint="default" w:ascii="Times New Roman" w:hAnsi="Times New Roman" w:eastAsia="宋体" w:cs="Times New Roman"/>
                <w:sz w:val="24"/>
                <w:szCs w:val="24"/>
              </w:rPr>
              <w:t>{202}和{112}晶面的选择性暴露</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lang w:val="en-US" w:eastAsia="zh-CN"/>
              </w:rPr>
              <w:t>并</w:t>
            </w:r>
            <w:r>
              <w:rPr>
                <w:rFonts w:hint="default" w:ascii="Times New Roman" w:hAnsi="Times New Roman" w:eastAsia="宋体" w:cs="Times New Roman"/>
                <w:sz w:val="24"/>
                <w:szCs w:val="24"/>
              </w:rPr>
              <w:t>基于此揭示</w:t>
            </w:r>
            <w:r>
              <w:rPr>
                <w:rFonts w:hint="eastAsia" w:ascii="Times New Roman" w:hAnsi="Times New Roman" w:eastAsia="宋体" w:cs="Times New Roman"/>
                <w:sz w:val="24"/>
                <w:szCs w:val="24"/>
                <w:lang w:val="en-US" w:eastAsia="zh-CN"/>
              </w:rPr>
              <w:t>了</w:t>
            </w:r>
            <w:r>
              <w:rPr>
                <w:rFonts w:hint="default" w:ascii="Times New Roman" w:hAnsi="Times New Roman" w:eastAsia="宋体" w:cs="Times New Roman"/>
                <w:sz w:val="24"/>
                <w:szCs w:val="24"/>
              </w:rPr>
              <w:t>晶面对</w:t>
            </w:r>
            <w:r>
              <w:rPr>
                <w:rFonts w:hint="eastAsia" w:ascii="Times New Roman" w:hAnsi="Times New Roman" w:eastAsia="宋体" w:cs="Times New Roman"/>
                <w:sz w:val="24"/>
                <w:szCs w:val="24"/>
                <w:lang w:val="en-US" w:eastAsia="zh-CN"/>
              </w:rPr>
              <w:t>碳碳键</w:t>
            </w:r>
            <w:r>
              <w:rPr>
                <w:rFonts w:hint="default" w:ascii="Times New Roman" w:hAnsi="Times New Roman" w:eastAsia="宋体" w:cs="Times New Roman"/>
                <w:sz w:val="24"/>
                <w:szCs w:val="24"/>
              </w:rPr>
              <w:t>偶联</w:t>
            </w:r>
            <w:r>
              <w:rPr>
                <w:rFonts w:hint="eastAsia" w:ascii="Times New Roman" w:hAnsi="Times New Roman" w:eastAsia="宋体" w:cs="Times New Roman"/>
                <w:sz w:val="24"/>
                <w:szCs w:val="24"/>
                <w:lang w:val="en-US" w:eastAsia="zh-CN"/>
              </w:rPr>
              <w:t>的调控机制</w:t>
            </w:r>
            <w:r>
              <w:rPr>
                <w:rFonts w:hint="eastAsia" w:ascii="Times New Roman" w:hAnsi="Times New Roman" w:eastAsia="宋体" w:cs="Times New Roman"/>
                <w:color w:val="000000"/>
                <w:sz w:val="24"/>
                <w:szCs w:val="24"/>
                <w:lang w:eastAsia="zh-CN"/>
              </w:rPr>
              <w:t>（</w:t>
            </w:r>
            <w:r>
              <w:rPr>
                <w:rFonts w:hint="eastAsia" w:ascii="Times New Roman" w:hAnsi="Times New Roman" w:eastAsia="宋体" w:cs="Times New Roman"/>
                <w:color w:val="000000"/>
                <w:sz w:val="24"/>
                <w:szCs w:val="24"/>
                <w:lang w:val="en-US" w:eastAsia="zh-CN"/>
              </w:rPr>
              <w:t>代表性论文4</w:t>
            </w:r>
            <w:r>
              <w:rPr>
                <w:rFonts w:hint="eastAsia" w:ascii="Times New Roman" w:hAnsi="Times New Roman" w:eastAsia="宋体" w:cs="Times New Roman"/>
                <w:color w:val="000000"/>
                <w:sz w:val="24"/>
                <w:szCs w:val="24"/>
                <w:lang w:eastAsia="zh-CN"/>
              </w:rPr>
              <w:t>）</w:t>
            </w:r>
            <w:r>
              <w:rPr>
                <w:rFonts w:hint="eastAsia" w:ascii="Times New Roman" w:hAnsi="Times New Roman" w:eastAsia="宋体" w:cs="Times New Roman"/>
                <w:sz w:val="24"/>
                <w:szCs w:val="24"/>
                <w:lang w:val="en-US" w:eastAsia="zh-CN"/>
              </w:rPr>
              <w:t>。该团队在碳化铁碳碳偶联的基础上，耦合了</w:t>
            </w:r>
            <w:r>
              <w:rPr>
                <w:rFonts w:hint="default" w:ascii="Times New Roman" w:hAnsi="Times New Roman" w:eastAsia="宋体" w:cs="Times New Roman"/>
                <w:color w:val="000000"/>
                <w:sz w:val="24"/>
                <w:szCs w:val="24"/>
                <w:lang w:eastAsia="zh-CN"/>
              </w:rPr>
              <w:t>Fe</w:t>
            </w:r>
            <w:r>
              <w:rPr>
                <w:rFonts w:hint="default" w:ascii="Times New Roman" w:hAnsi="Times New Roman" w:eastAsia="宋体" w:cs="Times New Roman"/>
                <w:color w:val="000000"/>
                <w:sz w:val="24"/>
                <w:szCs w:val="24"/>
                <w:vertAlign w:val="subscript"/>
                <w:lang w:eastAsia="zh-CN"/>
              </w:rPr>
              <w:t>3</w:t>
            </w:r>
            <w:r>
              <w:rPr>
                <w:rFonts w:hint="default" w:ascii="Times New Roman" w:hAnsi="Times New Roman" w:eastAsia="宋体" w:cs="Times New Roman"/>
                <w:color w:val="000000"/>
                <w:sz w:val="24"/>
                <w:szCs w:val="24"/>
                <w:lang w:eastAsia="zh-CN"/>
              </w:rPr>
              <w:t>O</w:t>
            </w:r>
            <w:r>
              <w:rPr>
                <w:rFonts w:hint="default" w:ascii="Times New Roman" w:hAnsi="Times New Roman" w:eastAsia="宋体" w:cs="Times New Roman"/>
                <w:color w:val="000000"/>
                <w:sz w:val="24"/>
                <w:szCs w:val="24"/>
                <w:vertAlign w:val="subscript"/>
                <w:lang w:eastAsia="zh-CN"/>
              </w:rPr>
              <w:t>4</w:t>
            </w:r>
            <w:r>
              <w:rPr>
                <w:rFonts w:hint="eastAsia" w:ascii="Times New Roman" w:hAnsi="Times New Roman" w:eastAsia="宋体" w:cs="Times New Roman"/>
                <w:color w:val="000000"/>
                <w:sz w:val="24"/>
                <w:szCs w:val="24"/>
                <w:vertAlign w:val="baseline"/>
                <w:lang w:val="en-US" w:eastAsia="zh-CN"/>
              </w:rPr>
              <w:t>的逆水气变换功能与Cu的CO插入功能，构筑出</w:t>
            </w:r>
            <w:r>
              <w:rPr>
                <w:rFonts w:hint="default" w:ascii="Times New Roman" w:hAnsi="Times New Roman" w:eastAsia="宋体" w:cs="Times New Roman"/>
                <w:sz w:val="24"/>
                <w:szCs w:val="24"/>
                <w:lang w:val="en-US" w:eastAsia="zh-CN"/>
              </w:rPr>
              <w:t>Fe</w:t>
            </w:r>
            <w:r>
              <w:rPr>
                <w:rFonts w:hint="default" w:ascii="Times New Roman" w:hAnsi="Times New Roman" w:eastAsia="宋体" w:cs="Times New Roman"/>
                <w:sz w:val="24"/>
                <w:szCs w:val="24"/>
                <w:vertAlign w:val="subscript"/>
                <w:lang w:val="en-US" w:eastAsia="zh-CN"/>
              </w:rPr>
              <w:t>5</w:t>
            </w:r>
            <w:r>
              <w:rPr>
                <w:rFonts w:hint="default" w:ascii="Times New Roman" w:hAnsi="Times New Roman" w:eastAsia="宋体" w:cs="Times New Roman"/>
                <w:sz w:val="24"/>
                <w:szCs w:val="24"/>
                <w:lang w:val="en-US" w:eastAsia="zh-CN"/>
              </w:rPr>
              <w:t>C</w:t>
            </w:r>
            <w:r>
              <w:rPr>
                <w:rFonts w:hint="default" w:ascii="Times New Roman" w:hAnsi="Times New Roman" w:eastAsia="宋体" w:cs="Times New Roman"/>
                <w:sz w:val="24"/>
                <w:szCs w:val="24"/>
                <w:vertAlign w:val="subscript"/>
                <w:lang w:val="en-US" w:eastAsia="zh-CN"/>
              </w:rPr>
              <w:t>2</w:t>
            </w:r>
            <w:r>
              <w:rPr>
                <w:rFonts w:hint="eastAsia" w:ascii="Times New Roman" w:hAnsi="Times New Roman" w:eastAsia="宋体" w:cs="Times New Roman"/>
                <w:sz w:val="24"/>
                <w:szCs w:val="24"/>
                <w:lang w:val="en-US" w:eastAsia="zh-CN"/>
              </w:rPr>
              <w:t>-Fe</w:t>
            </w:r>
            <w:r>
              <w:rPr>
                <w:rFonts w:hint="eastAsia" w:ascii="Times New Roman" w:hAnsi="Times New Roman" w:eastAsia="宋体" w:cs="Times New Roman"/>
                <w:sz w:val="24"/>
                <w:szCs w:val="24"/>
                <w:vertAlign w:val="subscript"/>
                <w:lang w:val="en-US" w:eastAsia="zh-CN"/>
              </w:rPr>
              <w:t>3</w:t>
            </w:r>
            <w:r>
              <w:rPr>
                <w:rFonts w:hint="eastAsia" w:ascii="Times New Roman" w:hAnsi="Times New Roman" w:eastAsia="宋体" w:cs="Times New Roman"/>
                <w:sz w:val="24"/>
                <w:szCs w:val="24"/>
                <w:lang w:val="en-US" w:eastAsia="zh-CN"/>
              </w:rPr>
              <w:t>O</w:t>
            </w:r>
            <w:r>
              <w:rPr>
                <w:rFonts w:hint="eastAsia" w:ascii="Times New Roman" w:hAnsi="Times New Roman" w:eastAsia="宋体" w:cs="Times New Roman"/>
                <w:sz w:val="24"/>
                <w:szCs w:val="24"/>
                <w:vertAlign w:val="subscript"/>
                <w:lang w:val="en-US" w:eastAsia="zh-CN"/>
              </w:rPr>
              <w:t>4</w:t>
            </w:r>
            <w:r>
              <w:rPr>
                <w:rFonts w:hint="eastAsia" w:ascii="Times New Roman" w:hAnsi="Times New Roman" w:eastAsia="宋体" w:cs="Times New Roman"/>
                <w:sz w:val="24"/>
                <w:szCs w:val="24"/>
                <w:lang w:val="en-US" w:eastAsia="zh-CN"/>
              </w:rPr>
              <w:t>-Cu三相复合界面催化材料，从而实现了</w:t>
            </w:r>
            <w:r>
              <w:rPr>
                <w:rFonts w:hint="default" w:ascii="Times New Roman" w:hAnsi="Times New Roman" w:eastAsia="宋体" w:cs="Times New Roman"/>
                <w:color w:val="000000"/>
                <w:sz w:val="24"/>
                <w:szCs w:val="24"/>
                <w:lang w:eastAsia="zh-CN"/>
              </w:rPr>
              <w:t>常压下</w:t>
            </w:r>
            <w:r>
              <w:rPr>
                <w:rFonts w:hint="eastAsia" w:ascii="Times New Roman" w:hAnsi="Times New Roman" w:eastAsia="宋体" w:cs="Times New Roman"/>
                <w:color w:val="000000"/>
                <w:sz w:val="24"/>
                <w:szCs w:val="24"/>
                <w:lang w:val="en-US" w:eastAsia="zh-CN"/>
              </w:rPr>
              <w:t>CO</w:t>
            </w:r>
            <w:r>
              <w:rPr>
                <w:rFonts w:hint="eastAsia" w:ascii="Times New Roman" w:hAnsi="Times New Roman" w:eastAsia="宋体" w:cs="Times New Roman"/>
                <w:color w:val="000000"/>
                <w:sz w:val="24"/>
                <w:szCs w:val="24"/>
                <w:vertAlign w:val="subscript"/>
                <w:lang w:val="en-US" w:eastAsia="zh-CN"/>
              </w:rPr>
              <w:t>2</w:t>
            </w:r>
            <w:r>
              <w:rPr>
                <w:rFonts w:hint="eastAsia" w:ascii="Times New Roman" w:hAnsi="Times New Roman" w:eastAsia="宋体" w:cs="Times New Roman"/>
                <w:color w:val="000000"/>
                <w:sz w:val="24"/>
                <w:szCs w:val="24"/>
                <w:lang w:val="en-US" w:eastAsia="zh-CN"/>
              </w:rPr>
              <w:t>加氢合成</w:t>
            </w:r>
            <w:r>
              <w:rPr>
                <w:rFonts w:hint="default" w:ascii="Times New Roman" w:hAnsi="Times New Roman" w:eastAsia="宋体" w:cs="Times New Roman"/>
                <w:color w:val="000000"/>
                <w:sz w:val="24"/>
                <w:szCs w:val="24"/>
                <w:lang w:eastAsia="zh-CN"/>
              </w:rPr>
              <w:t>长链烯烃（C</w:t>
            </w:r>
            <w:r>
              <w:rPr>
                <w:rFonts w:hint="default" w:ascii="Times New Roman" w:hAnsi="Times New Roman" w:eastAsia="宋体" w:cs="Times New Roman"/>
                <w:color w:val="000000"/>
                <w:sz w:val="24"/>
                <w:szCs w:val="24"/>
                <w:vertAlign w:val="subscript"/>
                <w:lang w:eastAsia="zh-CN"/>
              </w:rPr>
              <w:t>4+</w:t>
            </w:r>
            <w:r>
              <w:rPr>
                <w:rFonts w:hint="default" w:ascii="Times New Roman" w:hAnsi="Times New Roman" w:eastAsia="宋体" w:cs="Times New Roman"/>
                <w:color w:val="000000"/>
                <w:sz w:val="24"/>
                <w:szCs w:val="24"/>
                <w:vertAlign w:val="superscript"/>
                <w:lang w:eastAsia="zh-CN"/>
              </w:rPr>
              <w:t>=</w:t>
            </w:r>
            <w:r>
              <w:rPr>
                <w:rFonts w:hint="default" w:ascii="Times New Roman" w:hAnsi="Times New Roman" w:eastAsia="宋体" w:cs="Times New Roman"/>
                <w:color w:val="000000"/>
                <w:sz w:val="24"/>
                <w:szCs w:val="24"/>
                <w:lang w:eastAsia="zh-CN"/>
              </w:rPr>
              <w:t>）选择性</w:t>
            </w:r>
            <w:r>
              <w:rPr>
                <w:rFonts w:hint="eastAsia" w:ascii="Times New Roman" w:hAnsi="Times New Roman" w:eastAsia="宋体" w:cs="Times New Roman"/>
                <w:color w:val="000000"/>
                <w:sz w:val="24"/>
                <w:szCs w:val="24"/>
                <w:lang w:val="en-US" w:eastAsia="zh-CN"/>
              </w:rPr>
              <w:t>的</w:t>
            </w:r>
            <w:r>
              <w:rPr>
                <w:rFonts w:hint="default" w:ascii="Times New Roman" w:hAnsi="Times New Roman" w:eastAsia="宋体" w:cs="Times New Roman"/>
                <w:color w:val="000000"/>
                <w:sz w:val="24"/>
                <w:szCs w:val="24"/>
                <w:lang w:eastAsia="zh-CN"/>
              </w:rPr>
              <w:t>世界纪录</w:t>
            </w:r>
            <w:r>
              <w:rPr>
                <w:rFonts w:hint="eastAsia" w:ascii="Times New Roman" w:hAnsi="Times New Roman" w:eastAsia="宋体" w:cs="Times New Roman"/>
                <w:color w:val="000000"/>
                <w:sz w:val="24"/>
                <w:szCs w:val="24"/>
                <w:lang w:eastAsia="zh-CN"/>
              </w:rPr>
              <w:t>（</w:t>
            </w:r>
            <w:r>
              <w:rPr>
                <w:rFonts w:hint="eastAsia" w:ascii="Times New Roman" w:hAnsi="Times New Roman" w:eastAsia="宋体" w:cs="Times New Roman"/>
                <w:color w:val="000000"/>
                <w:sz w:val="24"/>
                <w:szCs w:val="24"/>
                <w:lang w:val="en-US" w:eastAsia="zh-CN"/>
              </w:rPr>
              <w:t>代表性论文5</w:t>
            </w:r>
            <w:r>
              <w:rPr>
                <w:rFonts w:hint="eastAsia" w:ascii="Times New Roman" w:hAnsi="Times New Roman" w:eastAsia="宋体" w:cs="Times New Roman"/>
                <w:color w:val="000000"/>
                <w:sz w:val="24"/>
                <w:szCs w:val="24"/>
                <w:lang w:eastAsia="zh-CN"/>
              </w:rPr>
              <w:t>）</w:t>
            </w:r>
            <w:r>
              <w:rPr>
                <w:rFonts w:hint="default" w:ascii="Times New Roman" w:hAnsi="Times New Roman" w:eastAsia="宋体" w:cs="Times New Roman"/>
                <w:color w:val="000000"/>
                <w:sz w:val="24"/>
                <w:szCs w:val="24"/>
                <w:lang w:eastAsia="zh-CN"/>
              </w:rPr>
              <w:t>。</w:t>
            </w:r>
          </w:p>
          <w:p w14:paraId="387F9A02">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both"/>
              <w:textAlignment w:val="auto"/>
              <w:rPr>
                <w:rFonts w:hint="default" w:ascii="Times New Roman" w:hAnsi="Times New Roman" w:cs="Times New Roman"/>
              </w:rPr>
            </w:pPr>
            <w:r>
              <w:rPr>
                <w:rFonts w:hint="eastAsia" w:ascii="Times New Roman" w:hAnsi="Times New Roman" w:eastAsia="宋体" w:cs="Times New Roman"/>
                <w:sz w:val="24"/>
                <w:szCs w:val="24"/>
                <w:lang w:val="en-US" w:eastAsia="zh-CN"/>
              </w:rPr>
              <w:t>该项目围绕CO</w:t>
            </w:r>
            <w:r>
              <w:rPr>
                <w:rFonts w:hint="eastAsia" w:ascii="Times New Roman" w:hAnsi="Times New Roman" w:eastAsia="宋体" w:cs="Times New Roman"/>
                <w:sz w:val="24"/>
                <w:szCs w:val="24"/>
                <w:vertAlign w:val="subscript"/>
                <w:lang w:val="en-US" w:eastAsia="zh-CN"/>
              </w:rPr>
              <w:t>2</w:t>
            </w:r>
            <w:r>
              <w:rPr>
                <w:rFonts w:hint="eastAsia" w:ascii="Times New Roman" w:hAnsi="Times New Roman" w:eastAsia="宋体" w:cs="Times New Roman"/>
                <w:sz w:val="24"/>
                <w:szCs w:val="24"/>
                <w:lang w:val="en-US" w:eastAsia="zh-CN"/>
              </w:rPr>
              <w:t>加氢</w:t>
            </w:r>
            <w:r>
              <w:rPr>
                <w:rFonts w:hint="default" w:ascii="Times New Roman" w:hAnsi="Times New Roman" w:eastAsia="宋体" w:cs="Times New Roman"/>
                <w:sz w:val="24"/>
                <w:szCs w:val="24"/>
              </w:rPr>
              <w:t>催化材料</w:t>
            </w:r>
            <w:r>
              <w:rPr>
                <w:rFonts w:hint="eastAsia" w:ascii="Times New Roman" w:hAnsi="Times New Roman" w:eastAsia="宋体" w:cs="Times New Roman"/>
                <w:sz w:val="24"/>
                <w:szCs w:val="24"/>
                <w:lang w:val="en-US" w:eastAsia="zh-CN"/>
              </w:rPr>
              <w:t>展开研究，发展了多原子团簇“氢池”和可控</w:t>
            </w:r>
            <w:r>
              <w:rPr>
                <w:rFonts w:hint="default" w:ascii="Times New Roman" w:hAnsi="Times New Roman" w:eastAsia="宋体" w:cs="Times New Roman"/>
                <w:sz w:val="24"/>
                <w:szCs w:val="24"/>
              </w:rPr>
              <w:t>碳化铁晶面</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rPr>
              <w:t>界面</w:t>
            </w:r>
            <w:r>
              <w:rPr>
                <w:rFonts w:hint="eastAsia" w:ascii="Times New Roman" w:hAnsi="Times New Roman" w:eastAsia="宋体" w:cs="Times New Roman"/>
                <w:sz w:val="24"/>
                <w:szCs w:val="24"/>
                <w:lang w:val="en-US" w:eastAsia="zh-CN"/>
              </w:rPr>
              <w:t>两类催化材料体系，揭示出反应过程中碳氧键活化和碳碳键偶联机制。项目成果发表在《Nature Energy》（1篇）、《</w:t>
            </w:r>
            <w:r>
              <w:rPr>
                <w:rFonts w:hint="default" w:ascii="Times New Roman" w:hAnsi="Times New Roman" w:eastAsia="Calibri" w:cs="Times New Roman"/>
                <w:sz w:val="24"/>
                <w:szCs w:val="24"/>
              </w:rPr>
              <w:t>Nature Nanotechnology</w:t>
            </w:r>
            <w:r>
              <w:rPr>
                <w:rFonts w:hint="eastAsia" w:ascii="Times New Roman" w:hAnsi="Times New Roman" w:eastAsia="宋体" w:cs="Times New Roman"/>
                <w:sz w:val="24"/>
                <w:szCs w:val="24"/>
                <w:lang w:val="en-US" w:eastAsia="zh-CN"/>
              </w:rPr>
              <w:t>》（1篇）、《</w:t>
            </w:r>
            <w:r>
              <w:rPr>
                <w:rFonts w:hint="default" w:ascii="Times New Roman" w:hAnsi="Times New Roman" w:eastAsia="宋体" w:cs="Times New Roman"/>
                <w:sz w:val="24"/>
                <w:szCs w:val="24"/>
                <w:lang w:val="en-US" w:eastAsia="zh-CN"/>
              </w:rPr>
              <w:t>Proceedings of the National Academy of Sciences of the United States of America</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（1篇）</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《Nature Communications》（</w:t>
            </w:r>
            <w:r>
              <w:rPr>
                <w:rFonts w:hint="eastAsia"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lang w:val="en-US" w:eastAsia="zh-CN"/>
              </w:rPr>
              <w:t>篇）</w:t>
            </w:r>
            <w:r>
              <w:rPr>
                <w:rFonts w:hint="eastAsia" w:ascii="Times New Roman" w:hAnsi="Times New Roman" w:eastAsia="宋体" w:cs="Times New Roman"/>
                <w:sz w:val="24"/>
                <w:szCs w:val="24"/>
                <w:lang w:val="en-US" w:eastAsia="zh-CN"/>
              </w:rPr>
              <w:t>，其中三篇</w:t>
            </w:r>
            <w:r>
              <w:rPr>
                <w:rFonts w:hint="default" w:ascii="Times New Roman" w:hAnsi="Times New Roman" w:eastAsia="宋体" w:cs="Times New Roman"/>
                <w:sz w:val="24"/>
                <w:szCs w:val="24"/>
              </w:rPr>
              <w:t>论文入选ESI高被引文章</w:t>
            </w:r>
            <w:r>
              <w:rPr>
                <w:rFonts w:hint="eastAsia" w:ascii="Times New Roman" w:hAnsi="Times New Roman" w:eastAsia="宋体" w:cs="Times New Roman"/>
                <w:sz w:val="24"/>
                <w:szCs w:val="24"/>
                <w:lang w:eastAsia="zh-CN"/>
              </w:rPr>
              <w:t>。</w:t>
            </w:r>
          </w:p>
        </w:tc>
      </w:tr>
    </w:tbl>
    <w:p w14:paraId="1CC7A76B">
      <w:pPr>
        <w:spacing w:line="91" w:lineRule="auto"/>
        <w:rPr>
          <w:rFonts w:ascii="Arial"/>
          <w:sz w:val="2"/>
        </w:rPr>
      </w:pPr>
    </w:p>
    <w:tbl>
      <w:tblPr>
        <w:tblStyle w:val="6"/>
        <w:tblW w:w="852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47"/>
        <w:gridCol w:w="7281"/>
      </w:tblGrid>
      <w:tr w14:paraId="706327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31" w:hRule="atLeast"/>
        </w:trPr>
        <w:tc>
          <w:tcPr>
            <w:tcW w:w="1247" w:type="dxa"/>
            <w:vAlign w:val="top"/>
          </w:tcPr>
          <w:p w14:paraId="4412C8F5">
            <w:pPr>
              <w:spacing w:line="244" w:lineRule="auto"/>
              <w:rPr>
                <w:rFonts w:hint="default" w:ascii="Times New Roman" w:hAnsi="Times New Roman" w:cs="Times New Roman"/>
                <w:sz w:val="21"/>
              </w:rPr>
            </w:pPr>
          </w:p>
          <w:p w14:paraId="0676E548">
            <w:pPr>
              <w:spacing w:line="244" w:lineRule="auto"/>
              <w:rPr>
                <w:rFonts w:hint="default" w:ascii="Times New Roman" w:hAnsi="Times New Roman" w:cs="Times New Roman"/>
                <w:sz w:val="21"/>
              </w:rPr>
            </w:pPr>
          </w:p>
          <w:p w14:paraId="22BCFAE8">
            <w:pPr>
              <w:spacing w:line="244" w:lineRule="auto"/>
              <w:rPr>
                <w:rFonts w:hint="default" w:ascii="Times New Roman" w:hAnsi="Times New Roman" w:cs="Times New Roman"/>
                <w:sz w:val="21"/>
              </w:rPr>
            </w:pPr>
          </w:p>
          <w:p w14:paraId="1E36455C">
            <w:pPr>
              <w:spacing w:line="244" w:lineRule="auto"/>
              <w:rPr>
                <w:rFonts w:hint="default" w:ascii="Times New Roman" w:hAnsi="Times New Roman" w:cs="Times New Roman"/>
                <w:sz w:val="21"/>
              </w:rPr>
            </w:pPr>
          </w:p>
          <w:p w14:paraId="3186AAFE">
            <w:pPr>
              <w:spacing w:line="244" w:lineRule="auto"/>
              <w:rPr>
                <w:rFonts w:hint="default" w:ascii="Times New Roman" w:hAnsi="Times New Roman" w:cs="Times New Roman"/>
                <w:sz w:val="21"/>
              </w:rPr>
            </w:pPr>
          </w:p>
          <w:p w14:paraId="14ED54DD">
            <w:pPr>
              <w:spacing w:line="244" w:lineRule="auto"/>
              <w:rPr>
                <w:rFonts w:hint="default" w:ascii="Times New Roman" w:hAnsi="Times New Roman" w:cs="Times New Roman"/>
                <w:sz w:val="21"/>
              </w:rPr>
            </w:pPr>
          </w:p>
          <w:p w14:paraId="0F7E6610">
            <w:pPr>
              <w:spacing w:line="244" w:lineRule="auto"/>
              <w:rPr>
                <w:rFonts w:hint="default" w:ascii="Times New Roman" w:hAnsi="Times New Roman" w:cs="Times New Roman"/>
                <w:sz w:val="21"/>
              </w:rPr>
            </w:pPr>
          </w:p>
          <w:p w14:paraId="5FC08485">
            <w:pPr>
              <w:spacing w:line="244" w:lineRule="auto"/>
              <w:rPr>
                <w:rFonts w:hint="default" w:ascii="Times New Roman" w:hAnsi="Times New Roman" w:cs="Times New Roman"/>
                <w:sz w:val="21"/>
              </w:rPr>
            </w:pPr>
          </w:p>
          <w:p w14:paraId="61DB8797">
            <w:pPr>
              <w:spacing w:line="244" w:lineRule="auto"/>
              <w:rPr>
                <w:rFonts w:hint="default" w:ascii="Times New Roman" w:hAnsi="Times New Roman" w:cs="Times New Roman"/>
                <w:sz w:val="21"/>
              </w:rPr>
            </w:pPr>
          </w:p>
          <w:p w14:paraId="02DDB60D">
            <w:pPr>
              <w:spacing w:line="245" w:lineRule="auto"/>
              <w:rPr>
                <w:rFonts w:hint="default" w:ascii="Times New Roman" w:hAnsi="Times New Roman" w:cs="Times New Roman"/>
                <w:sz w:val="21"/>
              </w:rPr>
            </w:pPr>
          </w:p>
          <w:p w14:paraId="686E1D14">
            <w:pPr>
              <w:pStyle w:val="7"/>
              <w:spacing w:before="78" w:line="234" w:lineRule="auto"/>
              <w:ind w:left="117" w:right="109" w:hanging="1"/>
              <w:jc w:val="both"/>
              <w:rPr>
                <w:rFonts w:hint="default" w:ascii="Times New Roman" w:hAnsi="Times New Roman" w:cs="Times New Roman"/>
              </w:rPr>
            </w:pPr>
            <w:r>
              <w:rPr>
                <w:rFonts w:hint="default" w:ascii="Times New Roman" w:hAnsi="Times New Roman" w:cs="Times New Roman"/>
                <w:spacing w:val="14"/>
              </w:rPr>
              <w:t>代表性论</w:t>
            </w:r>
            <w:r>
              <w:rPr>
                <w:rFonts w:hint="default" w:ascii="Times New Roman" w:hAnsi="Times New Roman" w:cs="Times New Roman"/>
              </w:rPr>
              <w:t xml:space="preserve"> </w:t>
            </w:r>
            <w:r>
              <w:rPr>
                <w:rFonts w:hint="default" w:ascii="Times New Roman" w:hAnsi="Times New Roman" w:cs="Times New Roman"/>
                <w:spacing w:val="13"/>
              </w:rPr>
              <w:t>文专著目</w:t>
            </w:r>
            <w:r>
              <w:rPr>
                <w:rFonts w:hint="default" w:ascii="Times New Roman" w:hAnsi="Times New Roman" w:cs="Times New Roman"/>
                <w:spacing w:val="1"/>
              </w:rPr>
              <w:t xml:space="preserve"> </w:t>
            </w:r>
            <w:r>
              <w:rPr>
                <w:rFonts w:hint="default" w:ascii="Times New Roman" w:hAnsi="Times New Roman" w:cs="Times New Roman"/>
              </w:rPr>
              <w:t>录</w:t>
            </w:r>
          </w:p>
        </w:tc>
        <w:tc>
          <w:tcPr>
            <w:tcW w:w="7281" w:type="dxa"/>
            <w:vAlign w:val="top"/>
          </w:tcPr>
          <w:p w14:paraId="755B7506">
            <w:pPr>
              <w:pStyle w:val="7"/>
              <w:numPr>
                <w:ilvl w:val="0"/>
                <w:numId w:val="1"/>
              </w:numPr>
              <w:spacing w:before="90" w:line="257" w:lineRule="auto"/>
              <w:ind w:left="425" w:leftChars="0" w:right="104" w:rightChars="0" w:hanging="425" w:firstLineChars="0"/>
              <w:jc w:val="both"/>
              <w:rPr>
                <w:rFonts w:hint="default" w:ascii="Times New Roman" w:hAnsi="Times New Roman" w:eastAsia="Calibri" w:cs="Times New Roman"/>
                <w:sz w:val="21"/>
                <w:szCs w:val="21"/>
              </w:rPr>
            </w:pPr>
            <w:r>
              <w:rPr>
                <w:rFonts w:hint="default" w:ascii="Times New Roman" w:hAnsi="Times New Roman" w:eastAsia="方正仿宋_GB2312"/>
                <w:color w:val="auto"/>
                <w:sz w:val="21"/>
                <w:szCs w:val="24"/>
                <w:highlight w:val="none"/>
              </w:rPr>
              <w:t>Liangbing Wang, Wenbo Zhang, Xusheng Zheng, Yizhen Chen, Wenlong Wu, Jianxiang Qiu, Xiangchen Zhao, Xiao Zhao, Yizhou Dai, Jie Zeng</w:t>
            </w:r>
            <w:r>
              <w:rPr>
                <w:rFonts w:hint="eastAsia" w:ascii="Times New Roman" w:hAnsi="Times New Roman" w:eastAsia="方正仿宋_GB2312"/>
                <w:color w:val="auto"/>
                <w:sz w:val="21"/>
                <w:szCs w:val="24"/>
                <w:highlight w:val="none"/>
                <w:lang w:val="en-US" w:eastAsia="zh-CN"/>
              </w:rPr>
              <w:t>,</w:t>
            </w:r>
            <w:r>
              <w:rPr>
                <w:rFonts w:hint="eastAsia" w:ascii="Times New Roman" w:hAnsi="Times New Roman" w:cs="Times New Roman"/>
                <w:sz w:val="21"/>
                <w:szCs w:val="21"/>
                <w:lang w:val="en-US" w:eastAsia="zh-CN"/>
              </w:rPr>
              <w:t xml:space="preserve"> </w:t>
            </w:r>
            <w:r>
              <w:rPr>
                <w:rFonts w:hint="default" w:ascii="Times New Roman" w:hAnsi="Times New Roman" w:eastAsia="方正仿宋_GB2312"/>
                <w:color w:val="auto"/>
                <w:sz w:val="21"/>
                <w:szCs w:val="24"/>
                <w:highlight w:val="none"/>
              </w:rPr>
              <w:t>Incorporating nitrogen atoms into cobalt nanosheets as a strategy to boost catalytic activity toward CO</w:t>
            </w:r>
            <w:r>
              <w:rPr>
                <w:rFonts w:hint="eastAsia" w:ascii="Times New Roman" w:hAnsi="Times New Roman" w:eastAsia="方正仿宋_GB2312"/>
                <w:color w:val="auto"/>
                <w:sz w:val="21"/>
                <w:szCs w:val="24"/>
                <w:highlight w:val="none"/>
                <w:vertAlign w:val="subscript"/>
                <w:lang w:val="en-US" w:eastAsia="zh-CN"/>
              </w:rPr>
              <w:t>2</w:t>
            </w:r>
            <w:r>
              <w:rPr>
                <w:rFonts w:hint="default" w:ascii="Times New Roman" w:hAnsi="Times New Roman" w:eastAsia="方正仿宋_GB2312"/>
                <w:color w:val="auto"/>
                <w:sz w:val="21"/>
                <w:szCs w:val="24"/>
                <w:highlight w:val="none"/>
              </w:rPr>
              <w:t xml:space="preserve"> hydrogenation</w:t>
            </w:r>
            <w:r>
              <w:rPr>
                <w:rFonts w:hint="eastAsia" w:ascii="Times New Roman" w:hAnsi="Times New Roman" w:eastAsia="方正仿宋_GB2312"/>
                <w:color w:val="auto"/>
                <w:sz w:val="21"/>
                <w:szCs w:val="24"/>
                <w:highlight w:val="none"/>
                <w:lang w:val="en-US" w:eastAsia="zh-CN"/>
              </w:rPr>
              <w:t xml:space="preserve">, </w:t>
            </w:r>
            <w:r>
              <w:rPr>
                <w:rFonts w:hint="default" w:ascii="Times New Roman" w:hAnsi="Times New Roman" w:eastAsia="方正仿宋_GB2312"/>
                <w:color w:val="auto"/>
                <w:sz w:val="21"/>
                <w:szCs w:val="24"/>
                <w:highlight w:val="none"/>
              </w:rPr>
              <w:t>Nature Energy</w:t>
            </w:r>
            <w:r>
              <w:rPr>
                <w:rFonts w:hint="eastAsia" w:ascii="Times New Roman" w:hAnsi="Times New Roman" w:eastAsia="方正仿宋_GB2312"/>
                <w:color w:val="auto"/>
                <w:sz w:val="21"/>
                <w:szCs w:val="24"/>
                <w:highlight w:val="none"/>
                <w:lang w:val="en-US" w:eastAsia="zh-CN"/>
              </w:rPr>
              <w:t>,</w:t>
            </w:r>
            <w:r>
              <w:rPr>
                <w:rFonts w:hint="default" w:ascii="Times New Roman" w:hAnsi="Times New Roman" w:eastAsia="Calibri" w:cs="Times New Roman"/>
                <w:sz w:val="21"/>
                <w:szCs w:val="21"/>
              </w:rPr>
              <w:t xml:space="preserve"> 2017, 2, </w:t>
            </w:r>
            <w:r>
              <w:rPr>
                <w:rFonts w:hint="default" w:ascii="Times New Roman" w:hAnsi="Times New Roman" w:eastAsia="方正仿宋_GB2312"/>
                <w:color w:val="auto"/>
                <w:sz w:val="21"/>
                <w:szCs w:val="24"/>
                <w:highlight w:val="none"/>
              </w:rPr>
              <w:t>869-876</w:t>
            </w:r>
            <w:r>
              <w:rPr>
                <w:rFonts w:hint="default" w:ascii="Times New Roman" w:hAnsi="Times New Roman" w:eastAsia="Calibri" w:cs="Times New Roman"/>
                <w:sz w:val="21"/>
                <w:szCs w:val="21"/>
              </w:rPr>
              <w:t>.</w:t>
            </w:r>
          </w:p>
          <w:p w14:paraId="57A3525B">
            <w:pPr>
              <w:pStyle w:val="7"/>
              <w:numPr>
                <w:ilvl w:val="0"/>
                <w:numId w:val="1"/>
              </w:numPr>
              <w:spacing w:before="90" w:line="257" w:lineRule="auto"/>
              <w:ind w:left="425" w:leftChars="0" w:right="104" w:rightChars="0" w:hanging="425" w:firstLineChars="0"/>
              <w:jc w:val="both"/>
              <w:rPr>
                <w:rFonts w:hint="default" w:ascii="Times New Roman" w:hAnsi="Times New Roman" w:eastAsia="Calibri" w:cs="Times New Roman"/>
                <w:sz w:val="21"/>
                <w:szCs w:val="21"/>
              </w:rPr>
            </w:pPr>
            <w:r>
              <w:rPr>
                <w:rFonts w:hint="default" w:ascii="Times New Roman" w:hAnsi="Times New Roman" w:eastAsia="Calibri" w:cs="Times New Roman"/>
                <w:sz w:val="21"/>
                <w:szCs w:val="21"/>
              </w:rPr>
              <w:t>Hongliang Li, Liangbing Wang, Yizhou Dai, Zhengtian Pu, Zhuohan Lao, Yawei Chen, Menglin Wang, Xusheng Zheng, Junfa Zhu , Wenhua Zhang, Rui Si, Chao Ma, Jie Zeng, Synergetic interaction between neighbouring platinum monomers in CO</w:t>
            </w:r>
            <w:r>
              <w:rPr>
                <w:rFonts w:hint="default" w:ascii="Times New Roman" w:hAnsi="Times New Roman" w:eastAsia="Calibri" w:cs="Times New Roman"/>
                <w:sz w:val="21"/>
                <w:szCs w:val="21"/>
                <w:vertAlign w:val="subscript"/>
              </w:rPr>
              <w:t>2</w:t>
            </w:r>
            <w:r>
              <w:rPr>
                <w:rFonts w:hint="default" w:ascii="Times New Roman" w:hAnsi="Times New Roman" w:eastAsia="Calibri" w:cs="Times New Roman"/>
                <w:sz w:val="21"/>
                <w:szCs w:val="21"/>
              </w:rPr>
              <w:t xml:space="preserve"> hydrogenation</w:t>
            </w:r>
            <w:r>
              <w:rPr>
                <w:rFonts w:hint="eastAsia" w:ascii="Times New Roman" w:hAnsi="Times New Roman" w:cs="Times New Roman"/>
                <w:sz w:val="21"/>
                <w:szCs w:val="21"/>
                <w:lang w:val="en-US" w:eastAsia="zh-CN"/>
              </w:rPr>
              <w:t xml:space="preserve">, </w:t>
            </w:r>
            <w:r>
              <w:rPr>
                <w:rFonts w:hint="default" w:ascii="Times New Roman" w:hAnsi="Times New Roman" w:eastAsia="Calibri" w:cs="Times New Roman"/>
                <w:sz w:val="21"/>
                <w:szCs w:val="21"/>
              </w:rPr>
              <w:t>Nature Nanotechnology</w:t>
            </w:r>
            <w:r>
              <w:rPr>
                <w:rFonts w:hint="eastAsia" w:ascii="Times New Roman" w:hAnsi="Times New Roman" w:cs="Times New Roman"/>
                <w:sz w:val="21"/>
                <w:szCs w:val="21"/>
                <w:lang w:val="en-US" w:eastAsia="zh-CN"/>
              </w:rPr>
              <w:t xml:space="preserve">, </w:t>
            </w:r>
            <w:r>
              <w:rPr>
                <w:rFonts w:hint="default" w:ascii="Times New Roman" w:hAnsi="Times New Roman" w:eastAsia="Calibri" w:cs="Times New Roman"/>
                <w:sz w:val="21"/>
                <w:szCs w:val="21"/>
              </w:rPr>
              <w:t>2018, 13, 411</w:t>
            </w:r>
            <w:r>
              <w:rPr>
                <w:rFonts w:hint="eastAsia" w:ascii="Times New Roman" w:hAnsi="Times New Roman" w:cs="Times New Roman"/>
                <w:sz w:val="21"/>
                <w:szCs w:val="21"/>
                <w:lang w:val="en-US" w:eastAsia="zh-CN"/>
              </w:rPr>
              <w:t>-417</w:t>
            </w:r>
            <w:r>
              <w:rPr>
                <w:rFonts w:hint="default" w:ascii="Times New Roman" w:hAnsi="Times New Roman" w:eastAsia="Calibri" w:cs="Times New Roman"/>
                <w:sz w:val="21"/>
                <w:szCs w:val="21"/>
              </w:rPr>
              <w:t>.</w:t>
            </w:r>
          </w:p>
          <w:p w14:paraId="6C211D2B">
            <w:pPr>
              <w:pStyle w:val="7"/>
              <w:numPr>
                <w:ilvl w:val="0"/>
                <w:numId w:val="1"/>
              </w:numPr>
              <w:spacing w:before="90" w:line="257" w:lineRule="auto"/>
              <w:ind w:left="425" w:leftChars="0" w:right="104" w:rightChars="0" w:hanging="425" w:firstLineChars="0"/>
              <w:jc w:val="both"/>
              <w:rPr>
                <w:rFonts w:hint="default" w:ascii="Times New Roman" w:hAnsi="Times New Roman" w:eastAsia="Calibri" w:cs="Times New Roman"/>
                <w:sz w:val="21"/>
                <w:szCs w:val="21"/>
                <w:lang w:val="en-US" w:eastAsia="zh-CN"/>
              </w:rPr>
            </w:pPr>
            <w:r>
              <w:rPr>
                <w:rFonts w:hint="eastAsia" w:ascii="Times New Roman" w:hAnsi="Times New Roman" w:eastAsia="Calibri" w:cs="Times New Roman"/>
                <w:sz w:val="21"/>
                <w:szCs w:val="21"/>
                <w:lang w:val="en-US" w:eastAsia="zh-CN"/>
              </w:rPr>
              <w:t xml:space="preserve">Fan Liu, Yi Hu, Zehua Qu, Xin Ma, Zaifeng Li, Rui Zhu, Yan Yan, Bihan Wen, Qianwen Ma, Minjie Liu, Shuang Zhao, Zhanxi Fan , Jie Zeng, Mingkai Liu, Zhong Jin, Zhiqun Lin, Rapid production of kilogram-scale graphene nanoribbons with tunable interlayer spacing for an array of renewable, energy. </w:t>
            </w:r>
            <w:r>
              <w:rPr>
                <w:rFonts w:hint="default" w:ascii="Times New Roman" w:hAnsi="Times New Roman" w:eastAsia="Calibri" w:cs="Times New Roman"/>
                <w:sz w:val="21"/>
                <w:szCs w:val="21"/>
                <w:lang w:val="en-US" w:eastAsia="zh-CN"/>
              </w:rPr>
              <w:t>Proceedings of the National Academy of Sciences of the United States of America</w:t>
            </w:r>
            <w:r>
              <w:rPr>
                <w:rFonts w:hint="eastAsia" w:ascii="Times New Roman" w:hAnsi="Times New Roman" w:eastAsia="Calibri" w:cs="Times New Roman"/>
                <w:sz w:val="21"/>
                <w:szCs w:val="21"/>
                <w:lang w:val="en-US" w:eastAsia="zh-CN"/>
              </w:rPr>
              <w:t>,</w:t>
            </w:r>
            <w:r>
              <w:rPr>
                <w:rFonts w:hint="default" w:ascii="Times New Roman" w:hAnsi="Times New Roman" w:eastAsia="Calibri" w:cs="Times New Roman"/>
                <w:sz w:val="21"/>
                <w:szCs w:val="21"/>
                <w:lang w:val="en-US" w:eastAsia="zh-CN"/>
              </w:rPr>
              <w:t xml:space="preserve"> 20</w:t>
            </w:r>
            <w:r>
              <w:rPr>
                <w:rFonts w:hint="eastAsia" w:ascii="Times New Roman" w:hAnsi="Times New Roman" w:eastAsia="Calibri" w:cs="Times New Roman"/>
                <w:sz w:val="21"/>
                <w:szCs w:val="21"/>
                <w:lang w:val="en-US" w:eastAsia="zh-CN"/>
              </w:rPr>
              <w:t>23</w:t>
            </w:r>
            <w:r>
              <w:rPr>
                <w:rFonts w:hint="default" w:ascii="Times New Roman" w:hAnsi="Times New Roman" w:eastAsia="Calibri" w:cs="Times New Roman"/>
                <w:sz w:val="21"/>
                <w:szCs w:val="21"/>
                <w:lang w:val="en-US" w:eastAsia="zh-CN"/>
              </w:rPr>
              <w:t>, 1</w:t>
            </w:r>
            <w:r>
              <w:rPr>
                <w:rFonts w:hint="eastAsia" w:ascii="Times New Roman" w:hAnsi="Times New Roman" w:eastAsia="Calibri" w:cs="Times New Roman"/>
                <w:sz w:val="21"/>
                <w:szCs w:val="21"/>
                <w:lang w:val="en-US" w:eastAsia="zh-CN"/>
              </w:rPr>
              <w:t>1</w:t>
            </w:r>
            <w:r>
              <w:rPr>
                <w:rFonts w:hint="default" w:ascii="Times New Roman" w:hAnsi="Times New Roman" w:eastAsia="Calibri" w:cs="Times New Roman"/>
                <w:sz w:val="21"/>
                <w:szCs w:val="21"/>
                <w:lang w:val="en-US" w:eastAsia="zh-CN"/>
              </w:rPr>
              <w:t>0, e2303262120.</w:t>
            </w:r>
            <w:bookmarkStart w:id="0" w:name="_GoBack"/>
            <w:bookmarkEnd w:id="0"/>
          </w:p>
          <w:p w14:paraId="2C01F2DE">
            <w:pPr>
              <w:pStyle w:val="7"/>
              <w:numPr>
                <w:ilvl w:val="0"/>
                <w:numId w:val="1"/>
              </w:numPr>
              <w:spacing w:before="90" w:line="257" w:lineRule="auto"/>
              <w:ind w:left="425" w:leftChars="0" w:right="104" w:hanging="425" w:firstLineChars="0"/>
              <w:jc w:val="both"/>
              <w:rPr>
                <w:rFonts w:hint="default" w:ascii="Times New Roman" w:hAnsi="Times New Roman" w:eastAsia="方正仿宋_GB2312" w:cs="Times New Roman"/>
                <w:sz w:val="21"/>
                <w:szCs w:val="21"/>
                <w:lang w:val="en-US" w:eastAsia="zh-CN"/>
              </w:rPr>
            </w:pPr>
            <w:r>
              <w:rPr>
                <w:rFonts w:hint="default" w:ascii="Times New Roman" w:hAnsi="Times New Roman" w:eastAsia="方正仿宋_GB2312"/>
                <w:color w:val="auto"/>
                <w:sz w:val="21"/>
                <w:szCs w:val="24"/>
                <w:highlight w:val="none"/>
              </w:rPr>
              <w:t>Wenlong Wu, Jiahua Luo, Jiankang Zhao, Menglin Wang, Lei Luo, Sunpei Hu, Bingxuan He, Chao Ma, Hongliang Li, Jie Zeng</w:t>
            </w:r>
            <w:r>
              <w:rPr>
                <w:rFonts w:hint="eastAsia" w:ascii="Times New Roman" w:hAnsi="Times New Roman" w:eastAsia="方正仿宋_GB2312"/>
                <w:color w:val="auto"/>
                <w:sz w:val="21"/>
                <w:szCs w:val="24"/>
                <w:highlight w:val="none"/>
                <w:lang w:val="en-US" w:eastAsia="zh-CN"/>
              </w:rPr>
              <w:t xml:space="preserve">, Facet sensitivity of iron carbides in Fischer-Tropsch synthesis, </w:t>
            </w:r>
            <w:r>
              <w:rPr>
                <w:rFonts w:hint="default" w:ascii="Times New Roman" w:hAnsi="Times New Roman" w:eastAsia="Calibri" w:cs="Times New Roman"/>
                <w:sz w:val="21"/>
                <w:szCs w:val="21"/>
              </w:rPr>
              <w:t>Nat</w:t>
            </w:r>
            <w:r>
              <w:rPr>
                <w:rFonts w:hint="eastAsia" w:ascii="Times New Roman" w:hAnsi="Times New Roman" w:cs="Times New Roman"/>
                <w:sz w:val="21"/>
                <w:szCs w:val="21"/>
                <w:lang w:val="en-US" w:eastAsia="zh-CN"/>
              </w:rPr>
              <w:t>ure</w:t>
            </w:r>
            <w:r>
              <w:rPr>
                <w:rFonts w:hint="default" w:ascii="Times New Roman" w:hAnsi="Times New Roman" w:eastAsia="Calibri" w:cs="Times New Roman"/>
                <w:sz w:val="21"/>
                <w:szCs w:val="21"/>
              </w:rPr>
              <w:t xml:space="preserve"> Commun</w:t>
            </w:r>
            <w:r>
              <w:rPr>
                <w:rFonts w:hint="eastAsia" w:ascii="Times New Roman" w:hAnsi="Times New Roman" w:cs="Times New Roman"/>
                <w:sz w:val="21"/>
                <w:szCs w:val="21"/>
                <w:lang w:val="en-US" w:eastAsia="zh-CN"/>
              </w:rPr>
              <w:t>ications,</w:t>
            </w:r>
            <w:r>
              <w:rPr>
                <w:rFonts w:hint="eastAsia" w:ascii="Times New Roman" w:hAnsi="Times New Roman" w:eastAsia="方正仿宋_GB2312"/>
                <w:color w:val="auto"/>
                <w:sz w:val="21"/>
                <w:szCs w:val="24"/>
                <w:highlight w:val="none"/>
                <w:lang w:val="en-US" w:eastAsia="zh-CN"/>
              </w:rPr>
              <w:t xml:space="preserve"> 2024, 15, 6108. </w:t>
            </w:r>
          </w:p>
          <w:p w14:paraId="01033D58">
            <w:pPr>
              <w:pStyle w:val="7"/>
              <w:numPr>
                <w:ilvl w:val="0"/>
                <w:numId w:val="1"/>
              </w:numPr>
              <w:spacing w:before="90" w:line="257" w:lineRule="auto"/>
              <w:ind w:left="425" w:leftChars="0" w:right="104" w:hanging="425" w:firstLineChars="0"/>
              <w:jc w:val="both"/>
              <w:rPr>
                <w:rFonts w:hint="default" w:ascii="Times New Roman" w:hAnsi="Times New Roman" w:cs="Times New Roman"/>
                <w:sz w:val="21"/>
                <w:szCs w:val="21"/>
              </w:rPr>
            </w:pPr>
            <w:r>
              <w:rPr>
                <w:rFonts w:hint="eastAsia" w:ascii="Times New Roman" w:hAnsi="Times New Roman" w:eastAsia="方正仿宋_GB2312"/>
                <w:color w:val="auto"/>
                <w:sz w:val="21"/>
                <w:szCs w:val="24"/>
                <w:highlight w:val="none"/>
                <w:lang w:val="en-US" w:eastAsia="zh-CN"/>
              </w:rPr>
              <w:t xml:space="preserve">Zhongling Li, Wenlong Wu, Menglin Wang, Yanan Wang, Xinlong Ma, Lei Luo, Yue Chen, Kaiwen Fan, Yang Pan, Hongliang Li, Jie Zeng, </w:t>
            </w:r>
            <w:r>
              <w:rPr>
                <w:rFonts w:hint="default" w:ascii="Times New Roman" w:hAnsi="Times New Roman" w:cs="Times New Roman"/>
                <w:sz w:val="21"/>
                <w:szCs w:val="21"/>
              </w:rPr>
              <w:t>Ambient-pressure hydrogenation of CO</w:t>
            </w:r>
            <w:r>
              <w:rPr>
                <w:rFonts w:hint="default" w:ascii="Times New Roman" w:hAnsi="Times New Roman" w:cs="Times New Roman"/>
                <w:sz w:val="21"/>
                <w:szCs w:val="21"/>
                <w:vertAlign w:val="subscript"/>
              </w:rPr>
              <w:t>2</w:t>
            </w:r>
            <w:r>
              <w:rPr>
                <w:rFonts w:hint="default" w:ascii="Times New Roman" w:hAnsi="Times New Roman" w:cs="Times New Roman"/>
                <w:sz w:val="21"/>
                <w:szCs w:val="21"/>
              </w:rPr>
              <w:t xml:space="preserve"> into long-chain olefins</w:t>
            </w:r>
            <w:r>
              <w:rPr>
                <w:rFonts w:hint="eastAsia" w:ascii="Times New Roman" w:hAnsi="Times New Roman" w:cs="Times New Roman"/>
                <w:sz w:val="21"/>
                <w:szCs w:val="21"/>
                <w:lang w:val="en-US" w:eastAsia="zh-CN"/>
              </w:rPr>
              <w:t xml:space="preserve">, </w:t>
            </w:r>
            <w:r>
              <w:rPr>
                <w:rFonts w:hint="default" w:ascii="Times New Roman" w:hAnsi="Times New Roman" w:eastAsia="Calibri" w:cs="Times New Roman"/>
                <w:sz w:val="21"/>
                <w:szCs w:val="21"/>
              </w:rPr>
              <w:t>Nat</w:t>
            </w:r>
            <w:r>
              <w:rPr>
                <w:rFonts w:hint="eastAsia" w:ascii="Times New Roman" w:hAnsi="Times New Roman" w:cs="Times New Roman"/>
                <w:sz w:val="21"/>
                <w:szCs w:val="21"/>
                <w:lang w:val="en-US" w:eastAsia="zh-CN"/>
              </w:rPr>
              <w:t>ure</w:t>
            </w:r>
            <w:r>
              <w:rPr>
                <w:rFonts w:hint="default" w:ascii="Times New Roman" w:hAnsi="Times New Roman" w:eastAsia="Calibri" w:cs="Times New Roman"/>
                <w:sz w:val="21"/>
                <w:szCs w:val="21"/>
              </w:rPr>
              <w:t xml:space="preserve"> Commun</w:t>
            </w:r>
            <w:r>
              <w:rPr>
                <w:rFonts w:hint="eastAsia" w:ascii="Times New Roman" w:hAnsi="Times New Roman" w:cs="Times New Roman"/>
                <w:sz w:val="21"/>
                <w:szCs w:val="21"/>
                <w:lang w:val="en-US" w:eastAsia="zh-CN"/>
              </w:rPr>
              <w:t>ications,</w:t>
            </w:r>
            <w:r>
              <w:rPr>
                <w:rFonts w:hint="eastAsia" w:ascii="Times New Roman" w:hAnsi="Times New Roman" w:eastAsia="方正仿宋_GB2312"/>
                <w:color w:val="auto"/>
                <w:sz w:val="21"/>
                <w:szCs w:val="24"/>
                <w:highlight w:val="none"/>
                <w:lang w:val="en-US" w:eastAsia="zh-CN"/>
              </w:rPr>
              <w:t xml:space="preserve"> </w:t>
            </w:r>
            <w:r>
              <w:rPr>
                <w:rFonts w:hint="default" w:ascii="Times New Roman" w:hAnsi="Times New Roman" w:cs="Times New Roman"/>
                <w:sz w:val="21"/>
                <w:szCs w:val="21"/>
              </w:rPr>
              <w:t>2022, 13, 2396.</w:t>
            </w:r>
          </w:p>
        </w:tc>
      </w:tr>
      <w:tr w14:paraId="67A113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3" w:hRule="atLeast"/>
        </w:trPr>
        <w:tc>
          <w:tcPr>
            <w:tcW w:w="1247" w:type="dxa"/>
            <w:vAlign w:val="top"/>
          </w:tcPr>
          <w:p w14:paraId="7B72E95B">
            <w:pPr>
              <w:pStyle w:val="7"/>
              <w:spacing w:before="255" w:line="230" w:lineRule="auto"/>
              <w:ind w:left="119" w:right="109"/>
            </w:pPr>
            <w:r>
              <w:rPr>
                <w:spacing w:val="13"/>
              </w:rPr>
              <w:t>主要完成</w:t>
            </w:r>
            <w:r>
              <w:t xml:space="preserve"> 人</w:t>
            </w:r>
          </w:p>
        </w:tc>
        <w:tc>
          <w:tcPr>
            <w:tcW w:w="7281" w:type="dxa"/>
            <w:vAlign w:val="top"/>
          </w:tcPr>
          <w:p w14:paraId="4321B47B">
            <w:pPr>
              <w:pStyle w:val="7"/>
              <w:spacing w:before="78" w:line="220" w:lineRule="auto"/>
              <w:ind w:left="118"/>
              <w:rPr>
                <w:rFonts w:hint="default" w:eastAsia="宋体"/>
                <w:lang w:val="en-US" w:eastAsia="zh-CN"/>
              </w:rPr>
            </w:pPr>
            <w:r>
              <w:rPr>
                <w:rFonts w:hint="default" w:eastAsia="宋体"/>
                <w:lang w:val="en-US" w:eastAsia="zh-CN"/>
              </w:rPr>
              <w:t>曾杰、李洪良、吴文龙、王梁炳、</w:t>
            </w:r>
            <w:r>
              <w:rPr>
                <w:rFonts w:hint="eastAsia"/>
                <w:lang w:val="en-US" w:eastAsia="zh-CN"/>
              </w:rPr>
              <w:t>闫岩</w:t>
            </w:r>
          </w:p>
        </w:tc>
      </w:tr>
      <w:tr w14:paraId="6A0353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1247" w:type="dxa"/>
            <w:vAlign w:val="top"/>
          </w:tcPr>
          <w:p w14:paraId="28B16C9B">
            <w:pPr>
              <w:pStyle w:val="7"/>
              <w:spacing w:before="75" w:line="230" w:lineRule="auto"/>
              <w:ind w:left="119" w:right="109"/>
            </w:pPr>
            <w:r>
              <w:rPr>
                <w:spacing w:val="13"/>
              </w:rPr>
              <w:t>主要完成</w:t>
            </w:r>
            <w:r>
              <w:t xml:space="preserve"> </w:t>
            </w:r>
            <w:r>
              <w:rPr>
                <w:spacing w:val="-3"/>
              </w:rPr>
              <w:t>单位</w:t>
            </w:r>
          </w:p>
        </w:tc>
        <w:tc>
          <w:tcPr>
            <w:tcW w:w="7281" w:type="dxa"/>
            <w:vAlign w:val="top"/>
          </w:tcPr>
          <w:p w14:paraId="41D7C860">
            <w:pPr>
              <w:pStyle w:val="7"/>
              <w:spacing w:before="231" w:line="220" w:lineRule="auto"/>
              <w:ind w:left="115"/>
              <w:rPr>
                <w:rFonts w:hint="default" w:eastAsia="宋体"/>
                <w:lang w:val="en-US" w:eastAsia="zh-CN"/>
              </w:rPr>
            </w:pPr>
            <w:r>
              <w:rPr>
                <w:spacing w:val="-18"/>
              </w:rPr>
              <w:t>安徽工业大学</w:t>
            </w:r>
            <w:r>
              <w:rPr>
                <w:rFonts w:hint="eastAsia"/>
                <w:spacing w:val="-18"/>
                <w:lang w:eastAsia="zh-CN"/>
              </w:rPr>
              <w:t>、</w:t>
            </w:r>
            <w:r>
              <w:rPr>
                <w:rFonts w:hint="eastAsia"/>
                <w:spacing w:val="-18"/>
                <w:lang w:val="en-US" w:eastAsia="zh-CN"/>
              </w:rPr>
              <w:t>中国科学技术大学</w:t>
            </w:r>
          </w:p>
        </w:tc>
      </w:tr>
    </w:tbl>
    <w:p w14:paraId="2D5783DE">
      <w:pPr>
        <w:rPr>
          <w:rFonts w:ascii="Arial"/>
          <w:sz w:val="21"/>
        </w:rPr>
      </w:pPr>
    </w:p>
    <w:sectPr>
      <w:pgSz w:w="11907" w:h="16839"/>
      <w:pgMar w:top="1431" w:right="1685" w:bottom="0" w:left="1687"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altName w:val="仿宋"/>
    <w:panose1 w:val="02000000000000000000"/>
    <w:charset w:val="00"/>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77EF48"/>
    <w:multiLevelType w:val="singleLevel"/>
    <w:tmpl w:val="F577EF48"/>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oNotDisplayPageBoundaries w:val="1"/>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638646F"/>
    <w:rsid w:val="075467B1"/>
    <w:rsid w:val="0C557747"/>
    <w:rsid w:val="0C8906DF"/>
    <w:rsid w:val="15460D75"/>
    <w:rsid w:val="29AA2466"/>
    <w:rsid w:val="366719B2"/>
    <w:rsid w:val="4F354C7F"/>
    <w:rsid w:val="4F642884"/>
    <w:rsid w:val="55104D3F"/>
    <w:rsid w:val="7B8D596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5">
    <w:name w:val="Strong"/>
    <w:basedOn w:val="4"/>
    <w:qFormat/>
    <w:uiPriority w:val="0"/>
    <w:rPr>
      <w:b/>
    </w:r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1677</Words>
  <Characters>2902</Characters>
  <TotalTime>4</TotalTime>
  <ScaleCrop>false</ScaleCrop>
  <LinksUpToDate>false</LinksUpToDate>
  <CharactersWithSpaces>3099</CharactersWithSpaces>
  <Application>WPS Office_12.1.0.28505_F1E327BC-269C-435d-A152-05C5408002CA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2024-01-26T11:23:00Z</dcterms:created>
  <dc:creator>微软用户</dc:creator>
  <cp:lastModifiedBy>lenovo</cp:lastModifiedBy>
  <dcterms:modified xsi:type="dcterms:W3CDTF">2026-09-10T05:09:34Z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2024-01-26T16:24:13Z</vt:filetime>
  </property>
  <property fmtid="{D5CDD505-2E9C-101B-9397-08002B2CF9AE}" pid="4" name="KSOProductBuildVer">
    <vt:lpwstr>2052-12.1.0.28505</vt:lpwstr>
  </property>
  <property fmtid="{D5CDD505-2E9C-101B-9397-08002B2CF9AE}" pid="5" name="ICV">
    <vt:lpwstr>D8A9DA4E92D54BE5B7C55D93E2FDA75E_13</vt:lpwstr>
  </property>
  <property fmtid="{D5CDD505-2E9C-101B-9397-08002B2CF9AE}" pid="6" name="KSOTemplateDocerSaveRecord">
    <vt:lpwstr>eyJoZGlkIjoiZjE4YWJhNTgzOWEyZWI4MDZkNTlmNDY1OWVmOWIwMWEiLCJ1c2VySWQiOiI4Mzk4NzAzNzcifQ==</vt:lpwstr>
  </property>
</Properties>
</file>