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80B6E">
      <w:pPr>
        <w:jc w:val="center"/>
        <w:rPr>
          <w:rFonts w:hint="eastAsia" w:ascii="方正小标宋简体" w:hAnsi="方正小标宋简体" w:eastAsia="方正小标宋简体" w:cs="仿宋_GB2312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2026</w:t>
      </w:r>
      <w:r>
        <w:rPr>
          <w:rFonts w:hint="eastAsia" w:ascii="方正小标宋简体" w:hAnsi="方正小标宋简体" w:eastAsia="方正小标宋简体" w:cs="仿宋_GB2312"/>
          <w:bCs/>
          <w:sz w:val="44"/>
          <w:szCs w:val="44"/>
        </w:rPr>
        <w:t>年度陕西高等学校科学技术研究</w:t>
      </w:r>
    </w:p>
    <w:p w14:paraId="5CD34D76">
      <w:pPr>
        <w:spacing w:after="156" w:afterLines="50"/>
        <w:jc w:val="center"/>
        <w:rPr>
          <w:rFonts w:hint="eastAsia" w:ascii="方正小标宋简体" w:hAnsi="方正小标宋简体" w:eastAsia="方正小标宋简体" w:cs="仿宋_GB2312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仿宋_GB2312"/>
          <w:bCs/>
          <w:sz w:val="44"/>
          <w:szCs w:val="44"/>
        </w:rPr>
        <w:t>优秀成果公示信息</w:t>
      </w:r>
    </w:p>
    <w:p w14:paraId="25468E34">
      <w:pPr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一、成果名称：供应链生态系统运作优化与合作机制研究</w:t>
      </w:r>
    </w:p>
    <w:p w14:paraId="02962321">
      <w:pPr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二、主要完成单位：西北工业大学，中国科学技术大学，兰州大学</w:t>
      </w:r>
    </w:p>
    <w:p w14:paraId="4092B5FA">
      <w:pPr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三、主要完成人：洪兆富，车阿大，余玉刚，牟梓豪，郭晓龙，张芸荣，李恒宇</w:t>
      </w:r>
    </w:p>
    <w:p w14:paraId="74680E43">
      <w:pPr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四、成果简介：本成果面向数字经济时代供应链向网络化、生态化演进的重大需求，聚焦企业、消费者、平台等互补主体间的协同运作与合作问题，开展供应链生态系统运作优化与合作机制研究。成果突破传统线性供应链分析框架，构建涵盖“企业-企业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间</w:t>
      </w:r>
      <w:r>
        <w:rPr>
          <w:rFonts w:hint="eastAsia" w:ascii="仿宋" w:hAnsi="仿宋" w:eastAsia="仿宋" w:cs="仿宋_GB2312"/>
          <w:sz w:val="32"/>
          <w:szCs w:val="32"/>
        </w:rPr>
        <w:t>协同运作”“企业-消费者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间</w:t>
      </w:r>
      <w:r>
        <w:rPr>
          <w:rFonts w:hint="eastAsia" w:ascii="仿宋" w:hAnsi="仿宋" w:eastAsia="仿宋" w:cs="仿宋_GB2312"/>
          <w:sz w:val="32"/>
          <w:szCs w:val="32"/>
        </w:rPr>
        <w:t>互动共创”“平台-企业-消费者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间</w:t>
      </w:r>
      <w:r>
        <w:rPr>
          <w:rFonts w:hint="eastAsia" w:ascii="仿宋" w:hAnsi="仿宋" w:eastAsia="仿宋" w:cs="仿宋_GB2312"/>
          <w:sz w:val="32"/>
          <w:szCs w:val="32"/>
        </w:rPr>
        <w:t>协同治理”的多层次分析体系，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提出</w:t>
      </w:r>
      <w:r>
        <w:rPr>
          <w:rFonts w:hint="eastAsia" w:ascii="仿宋" w:hAnsi="仿宋" w:eastAsia="仿宋" w:cs="仿宋_GB2312"/>
          <w:sz w:val="32"/>
          <w:szCs w:val="32"/>
        </w:rPr>
        <w:t>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供应链生态系统</w:t>
      </w:r>
      <w:r>
        <w:rPr>
          <w:rFonts w:hint="eastAsia" w:ascii="仿宋" w:hAnsi="仿宋" w:eastAsia="仿宋" w:cs="仿宋_GB2312"/>
          <w:sz w:val="32"/>
          <w:szCs w:val="32"/>
        </w:rPr>
        <w:t>溢出效应、需求侧参与及信息外部性驱动下运作优化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策略</w:t>
      </w:r>
      <w:r>
        <w:rPr>
          <w:rFonts w:hint="eastAsia" w:ascii="仿宋" w:hAnsi="仿宋" w:eastAsia="仿宋" w:cs="仿宋_GB2312"/>
          <w:sz w:val="32"/>
          <w:szCs w:val="32"/>
        </w:rPr>
        <w:t>，设计了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价值共创</w:t>
      </w:r>
      <w:r>
        <w:rPr>
          <w:rFonts w:hint="eastAsia" w:ascii="仿宋" w:hAnsi="仿宋" w:eastAsia="仿宋" w:cs="仿宋_GB2312"/>
          <w:sz w:val="32"/>
          <w:szCs w:val="32"/>
        </w:rPr>
        <w:t>、激励相容与信号分类等多类合作机制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并进行了研究成果的实践应用</w:t>
      </w:r>
      <w:r>
        <w:rPr>
          <w:rFonts w:hint="eastAsia" w:ascii="仿宋" w:hAnsi="仿宋" w:eastAsia="仿宋" w:cs="仿宋_GB2312"/>
          <w:sz w:val="32"/>
          <w:szCs w:val="32"/>
        </w:rPr>
        <w:t>。研究成果发表于</w:t>
      </w:r>
      <w:r>
        <w:rPr>
          <w:rFonts w:ascii="Times New Roman" w:hAnsi="Times New Roman" w:eastAsia="仿宋" w:cs="Times New Roman"/>
          <w:sz w:val="32"/>
          <w:szCs w:val="32"/>
        </w:rPr>
        <w:t>MSOM、EJOR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OMEGA</w:t>
      </w:r>
      <w:r>
        <w:rPr>
          <w:rFonts w:hint="eastAsia" w:ascii="仿宋" w:hAnsi="仿宋" w:eastAsia="仿宋" w:cs="Times New Roman"/>
          <w:sz w:val="32"/>
          <w:szCs w:val="32"/>
        </w:rPr>
        <w:t>等</w:t>
      </w:r>
      <w:r>
        <w:rPr>
          <w:rFonts w:hint="eastAsia" w:ascii="仿宋" w:hAnsi="仿宋" w:eastAsia="仿宋" w:cs="仿宋_GB2312"/>
          <w:sz w:val="32"/>
          <w:szCs w:val="32"/>
        </w:rPr>
        <w:t>国际权威期刊，获省部级科技奖励多项，并在日日顺、荣事达等企业应用推广，为供应链生态系统的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运作管理</w:t>
      </w:r>
      <w:r>
        <w:rPr>
          <w:rFonts w:hint="eastAsia" w:ascii="仿宋" w:hAnsi="仿宋" w:eastAsia="仿宋" w:cs="仿宋_GB2312"/>
          <w:sz w:val="32"/>
          <w:szCs w:val="32"/>
        </w:rPr>
        <w:t>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协同</w:t>
      </w:r>
      <w:r>
        <w:rPr>
          <w:rFonts w:hint="eastAsia" w:ascii="仿宋" w:hAnsi="仿宋" w:eastAsia="仿宋" w:cs="仿宋_GB2312"/>
          <w:sz w:val="32"/>
          <w:szCs w:val="32"/>
        </w:rPr>
        <w:t>治理提供了理论依据与实践路径。</w:t>
      </w:r>
    </w:p>
    <w:p w14:paraId="69E2D859">
      <w:pPr>
        <w:spacing w:line="300" w:lineRule="exact"/>
        <w:jc w:val="center"/>
        <w:rPr>
          <w:rFonts w:hint="eastAsia" w:ascii="黑体" w:hAnsi="黑体" w:eastAsia="黑体" w:cs="黑体"/>
          <w:spacing w:val="2"/>
          <w:position w:val="-2"/>
          <w:sz w:val="30"/>
          <w:szCs w:val="30"/>
        </w:rPr>
      </w:pPr>
      <w:r>
        <w:rPr>
          <w:rFonts w:hint="eastAsia" w:ascii="黑体" w:hAnsi="黑体" w:eastAsia="黑体" w:cs="黑体"/>
          <w:spacing w:val="2"/>
          <w:position w:val="-2"/>
          <w:sz w:val="30"/>
          <w:szCs w:val="30"/>
        </w:rPr>
        <w:br w:type="page"/>
      </w:r>
      <w:r>
        <w:rPr>
          <w:rFonts w:hint="eastAsia" w:ascii="黑体" w:hAnsi="黑体" w:eastAsia="黑体" w:cs="黑体"/>
          <w:spacing w:val="2"/>
          <w:position w:val="-2"/>
          <w:sz w:val="30"/>
          <w:szCs w:val="30"/>
        </w:rPr>
        <w:t>五、主要知识产权（标准、规范）目录</w:t>
      </w:r>
    </w:p>
    <w:p w14:paraId="3E92BEA6">
      <w:pPr>
        <w:spacing w:line="300" w:lineRule="exact"/>
        <w:ind w:right="-20"/>
        <w:rPr>
          <w:rFonts w:hint="eastAsia" w:ascii="宋体" w:hAnsi="宋体" w:cs="宋体"/>
          <w:spacing w:val="2"/>
          <w:position w:val="-2"/>
          <w:sz w:val="24"/>
          <w:szCs w:val="24"/>
        </w:rPr>
      </w:pPr>
    </w:p>
    <w:tbl>
      <w:tblPr>
        <w:tblStyle w:val="6"/>
        <w:tblW w:w="15324" w:type="dxa"/>
        <w:tblInd w:w="-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478"/>
        <w:gridCol w:w="2631"/>
        <w:gridCol w:w="1328"/>
        <w:gridCol w:w="1912"/>
        <w:gridCol w:w="1695"/>
        <w:gridCol w:w="1659"/>
        <w:gridCol w:w="1341"/>
        <w:gridCol w:w="2628"/>
      </w:tblGrid>
      <w:tr w14:paraId="5A199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vAlign w:val="center"/>
          </w:tcPr>
          <w:p w14:paraId="1EA8CAD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序号</w:t>
            </w:r>
          </w:p>
        </w:tc>
        <w:tc>
          <w:tcPr>
            <w:tcW w:w="1478" w:type="dxa"/>
            <w:vAlign w:val="center"/>
          </w:tcPr>
          <w:p w14:paraId="4C7B2A9F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知识产权</w:t>
            </w:r>
          </w:p>
          <w:p w14:paraId="2C1EE14A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类别</w:t>
            </w:r>
          </w:p>
        </w:tc>
        <w:tc>
          <w:tcPr>
            <w:tcW w:w="2631" w:type="dxa"/>
            <w:vAlign w:val="center"/>
          </w:tcPr>
          <w:p w14:paraId="37B5B15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知识产权</w:t>
            </w:r>
          </w:p>
          <w:p w14:paraId="50605DA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名称</w:t>
            </w:r>
          </w:p>
        </w:tc>
        <w:tc>
          <w:tcPr>
            <w:tcW w:w="1328" w:type="dxa"/>
            <w:vAlign w:val="center"/>
          </w:tcPr>
          <w:p w14:paraId="1BF662E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国家</w:t>
            </w:r>
          </w:p>
          <w:p w14:paraId="563C31F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（地区）</w:t>
            </w:r>
          </w:p>
        </w:tc>
        <w:tc>
          <w:tcPr>
            <w:tcW w:w="1912" w:type="dxa"/>
            <w:vAlign w:val="center"/>
          </w:tcPr>
          <w:p w14:paraId="5E54F371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授权号</w:t>
            </w:r>
          </w:p>
          <w:p w14:paraId="7C0C30C8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（批准号）</w:t>
            </w:r>
          </w:p>
        </w:tc>
        <w:tc>
          <w:tcPr>
            <w:tcW w:w="1695" w:type="dxa"/>
            <w:vAlign w:val="center"/>
          </w:tcPr>
          <w:p w14:paraId="7AB856B9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授权日期</w:t>
            </w:r>
          </w:p>
        </w:tc>
        <w:tc>
          <w:tcPr>
            <w:tcW w:w="1659" w:type="dxa"/>
            <w:vAlign w:val="center"/>
          </w:tcPr>
          <w:p w14:paraId="0CE3F0F8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证书编号</w:t>
            </w:r>
          </w:p>
        </w:tc>
        <w:tc>
          <w:tcPr>
            <w:tcW w:w="1341" w:type="dxa"/>
            <w:vAlign w:val="center"/>
          </w:tcPr>
          <w:p w14:paraId="1FA0140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权利人</w:t>
            </w:r>
          </w:p>
        </w:tc>
        <w:tc>
          <w:tcPr>
            <w:tcW w:w="2628" w:type="dxa"/>
            <w:vAlign w:val="center"/>
          </w:tcPr>
          <w:p w14:paraId="5B2CA096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发明人</w:t>
            </w:r>
          </w:p>
        </w:tc>
      </w:tr>
      <w:tr w14:paraId="4D400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21E080E4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78" w:type="dxa"/>
            <w:vAlign w:val="center"/>
          </w:tcPr>
          <w:p w14:paraId="3CBD7AA1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发明专利</w:t>
            </w:r>
          </w:p>
        </w:tc>
        <w:tc>
          <w:tcPr>
            <w:tcW w:w="2631" w:type="dxa"/>
            <w:vAlign w:val="center"/>
          </w:tcPr>
          <w:p w14:paraId="4C16371F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一种物品配送时间优化方法及其系统</w:t>
            </w:r>
          </w:p>
        </w:tc>
        <w:tc>
          <w:tcPr>
            <w:tcW w:w="1328" w:type="dxa"/>
            <w:vAlign w:val="center"/>
          </w:tcPr>
          <w:p w14:paraId="0B4D88CA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中国</w:t>
            </w:r>
          </w:p>
        </w:tc>
        <w:tc>
          <w:tcPr>
            <w:tcW w:w="1912" w:type="dxa"/>
            <w:vAlign w:val="center"/>
          </w:tcPr>
          <w:p w14:paraId="38856FC5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ZL201910961227.5</w:t>
            </w:r>
          </w:p>
        </w:tc>
        <w:tc>
          <w:tcPr>
            <w:tcW w:w="1695" w:type="dxa"/>
            <w:vAlign w:val="center"/>
          </w:tcPr>
          <w:p w14:paraId="721DAFDB"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2年9月9日</w:t>
            </w:r>
          </w:p>
        </w:tc>
        <w:tc>
          <w:tcPr>
            <w:tcW w:w="1659" w:type="dxa"/>
            <w:vAlign w:val="center"/>
          </w:tcPr>
          <w:p w14:paraId="5A1A583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第5439210号</w:t>
            </w:r>
          </w:p>
        </w:tc>
        <w:tc>
          <w:tcPr>
            <w:tcW w:w="1341" w:type="dxa"/>
            <w:vAlign w:val="center"/>
          </w:tcPr>
          <w:p w14:paraId="3FB850D0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中国科学技术大学</w:t>
            </w:r>
          </w:p>
        </w:tc>
        <w:tc>
          <w:tcPr>
            <w:tcW w:w="2628" w:type="dxa"/>
            <w:vAlign w:val="center"/>
          </w:tcPr>
          <w:p w14:paraId="1D0112E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余玉刚; 刘兵兵; 郭晓龙;周强; 黄雨辰</w:t>
            </w:r>
          </w:p>
        </w:tc>
      </w:tr>
      <w:tr w14:paraId="6F57A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2C40BF5B">
            <w:pPr>
              <w:spacing w:line="300" w:lineRule="exact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18"/>
                <w:szCs w:val="18"/>
                <w:lang w:val="en-US" w:eastAsia="zh-CN"/>
              </w:rPr>
            </w:pPr>
            <w:bookmarkStart w:id="0" w:name="_GoBack" w:colFirst="1" w:colLast="8"/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78" w:type="dxa"/>
            <w:vAlign w:val="center"/>
          </w:tcPr>
          <w:p w14:paraId="4AF9C7EC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发明专利</w:t>
            </w:r>
          </w:p>
        </w:tc>
        <w:tc>
          <w:tcPr>
            <w:tcW w:w="2631" w:type="dxa"/>
            <w:vAlign w:val="center"/>
          </w:tcPr>
          <w:p w14:paraId="6B77759C">
            <w:pPr>
              <w:tabs>
                <w:tab w:val="left" w:pos="617"/>
              </w:tabs>
              <w:spacing w:line="300" w:lineRule="exact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一种数据驱动的订货与预防性转运优化方法及系统</w:t>
            </w:r>
          </w:p>
        </w:tc>
        <w:tc>
          <w:tcPr>
            <w:tcW w:w="1328" w:type="dxa"/>
            <w:vAlign w:val="center"/>
          </w:tcPr>
          <w:p w14:paraId="60E7C972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中国</w:t>
            </w:r>
          </w:p>
        </w:tc>
        <w:tc>
          <w:tcPr>
            <w:tcW w:w="1912" w:type="dxa"/>
            <w:vAlign w:val="center"/>
          </w:tcPr>
          <w:p w14:paraId="37280A48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ZL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202110599573.0</w:t>
            </w:r>
          </w:p>
        </w:tc>
        <w:tc>
          <w:tcPr>
            <w:tcW w:w="1695" w:type="dxa"/>
            <w:vAlign w:val="center"/>
          </w:tcPr>
          <w:p w14:paraId="161F4D4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2023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月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日</w:t>
            </w:r>
          </w:p>
        </w:tc>
        <w:tc>
          <w:tcPr>
            <w:tcW w:w="1659" w:type="dxa"/>
            <w:vAlign w:val="center"/>
          </w:tcPr>
          <w:p w14:paraId="49E3ECC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第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6076576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号</w:t>
            </w:r>
          </w:p>
        </w:tc>
        <w:tc>
          <w:tcPr>
            <w:tcW w:w="1341" w:type="dxa"/>
            <w:vAlign w:val="center"/>
          </w:tcPr>
          <w:p w14:paraId="47FEE47C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中国科学技术大学</w:t>
            </w:r>
          </w:p>
        </w:tc>
        <w:tc>
          <w:tcPr>
            <w:tcW w:w="2628" w:type="dxa"/>
            <w:vAlign w:val="center"/>
          </w:tcPr>
          <w:p w14:paraId="18903540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程丽红;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郭晓龙;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余玉刚;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姜文文;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李肖潇</w:t>
            </w:r>
          </w:p>
        </w:tc>
      </w:tr>
      <w:bookmarkEnd w:id="0"/>
      <w:tr w14:paraId="3D408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10C8600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 w14:paraId="7217DD3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31" w:type="dxa"/>
            <w:vAlign w:val="center"/>
          </w:tcPr>
          <w:p w14:paraId="188E01BD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14:paraId="1AE56E3A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6EC2743E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34F2722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14:paraId="5412E15E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41" w:type="dxa"/>
            <w:vAlign w:val="center"/>
          </w:tcPr>
          <w:p w14:paraId="735CB5C0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46B58873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2373B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708CCC2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 w14:paraId="64802C4F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31" w:type="dxa"/>
            <w:vAlign w:val="center"/>
          </w:tcPr>
          <w:p w14:paraId="2430CB90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14:paraId="7EFE0643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724325F5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15141E5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14:paraId="3FDBDC1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41" w:type="dxa"/>
            <w:vAlign w:val="center"/>
          </w:tcPr>
          <w:p w14:paraId="709685CA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59977BC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2F6DB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297B51AA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 w14:paraId="7AF89DD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31" w:type="dxa"/>
            <w:vAlign w:val="center"/>
          </w:tcPr>
          <w:p w14:paraId="2ECBBB43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14:paraId="58DBCCE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034FE840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2B8D932D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14:paraId="7153FA77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41" w:type="dxa"/>
            <w:vAlign w:val="center"/>
          </w:tcPr>
          <w:p w14:paraId="3DBCA543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091CC2E6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31F86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1F0FF6A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 w14:paraId="4276E406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31" w:type="dxa"/>
            <w:vAlign w:val="center"/>
          </w:tcPr>
          <w:p w14:paraId="66169537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14:paraId="0B67536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15F8140E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69260AF1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14:paraId="737E9FAE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41" w:type="dxa"/>
            <w:vAlign w:val="center"/>
          </w:tcPr>
          <w:p w14:paraId="5BC0D823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10308F5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1F5AB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223A441E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 w14:paraId="3053FB21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31" w:type="dxa"/>
            <w:vAlign w:val="center"/>
          </w:tcPr>
          <w:p w14:paraId="20D5FEBA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14:paraId="4C99E1F6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467E83A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7E8D0C48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14:paraId="041D20F8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41" w:type="dxa"/>
            <w:vAlign w:val="center"/>
          </w:tcPr>
          <w:p w14:paraId="6C86727A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7CE2AED9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7B80F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76252141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 w14:paraId="0979C1F0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31" w:type="dxa"/>
            <w:vAlign w:val="center"/>
          </w:tcPr>
          <w:p w14:paraId="1F11C977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14:paraId="086A935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7BA2C0B9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2DC876CA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14:paraId="7E81E757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41" w:type="dxa"/>
            <w:vAlign w:val="center"/>
          </w:tcPr>
          <w:p w14:paraId="5894EB2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640DABB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72944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1E0D2545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 w14:paraId="795B8E9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31" w:type="dxa"/>
            <w:vAlign w:val="center"/>
          </w:tcPr>
          <w:p w14:paraId="48797452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14:paraId="76703C3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4AC3D0D1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552EC80D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14:paraId="7EBD8AA9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41" w:type="dxa"/>
            <w:vAlign w:val="center"/>
          </w:tcPr>
          <w:p w14:paraId="487D83D5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123767C3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2C262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2" w:type="dxa"/>
            <w:vAlign w:val="center"/>
          </w:tcPr>
          <w:p w14:paraId="3E850001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 w14:paraId="0F5E0800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31" w:type="dxa"/>
            <w:vAlign w:val="center"/>
          </w:tcPr>
          <w:p w14:paraId="25658F1D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28" w:type="dxa"/>
            <w:vAlign w:val="center"/>
          </w:tcPr>
          <w:p w14:paraId="44301E55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050871B5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95" w:type="dxa"/>
            <w:vAlign w:val="center"/>
          </w:tcPr>
          <w:p w14:paraId="2FFEE387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14:paraId="606B836A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341" w:type="dxa"/>
            <w:vAlign w:val="center"/>
          </w:tcPr>
          <w:p w14:paraId="179D5D6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0B147DAE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</w:tbl>
    <w:p w14:paraId="0E44FE68">
      <w:pPr>
        <w:widowControl/>
        <w:spacing w:line="493" w:lineRule="atLeast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承诺：</w:t>
      </w:r>
      <w:r>
        <w:rPr>
          <w:rFonts w:hint="eastAsia" w:ascii="宋体" w:hAnsi="宋体" w:cs="宋体"/>
          <w:sz w:val="24"/>
          <w:szCs w:val="24"/>
        </w:rPr>
        <w:t>上述知识产权未曾在已获或正在申报国家级、省（部）级和厅局（地市）级奖励项目中作为支撑材料出现。用于推荐陕西高校科学技术研究优秀成果的情况，已征得未列入成果主要完成人和主要完成单位的权利人（专利指发明人）的同意。</w:t>
      </w:r>
    </w:p>
    <w:p w14:paraId="215966D7">
      <w:pPr>
        <w:widowControl/>
        <w:jc w:val="left"/>
        <w:rPr>
          <w:rFonts w:hint="eastAsia" w:ascii="黑体" w:hAnsi="黑体" w:eastAsia="黑体" w:cs="黑体"/>
          <w:spacing w:val="2"/>
          <w:position w:val="-2"/>
          <w:sz w:val="30"/>
          <w:szCs w:val="30"/>
        </w:rPr>
      </w:pPr>
    </w:p>
    <w:p w14:paraId="710EC131">
      <w:pPr>
        <w:widowControl/>
        <w:jc w:val="left"/>
        <w:rPr>
          <w:rFonts w:hint="eastAsia" w:ascii="黑体" w:hAnsi="黑体" w:eastAsia="黑体" w:cs="黑体"/>
          <w:spacing w:val="2"/>
          <w:position w:val="-2"/>
          <w:sz w:val="30"/>
          <w:szCs w:val="30"/>
        </w:rPr>
      </w:pPr>
    </w:p>
    <w:p w14:paraId="17FA25DA">
      <w:pPr>
        <w:widowControl/>
        <w:jc w:val="left"/>
        <w:rPr>
          <w:rFonts w:hint="eastAsia" w:ascii="黑体" w:hAnsi="黑体" w:eastAsia="黑体" w:cs="黑体"/>
          <w:spacing w:val="2"/>
          <w:position w:val="-2"/>
          <w:sz w:val="30"/>
          <w:szCs w:val="30"/>
        </w:rPr>
      </w:pPr>
    </w:p>
    <w:p w14:paraId="65435C19">
      <w:pPr>
        <w:spacing w:line="300" w:lineRule="exact"/>
        <w:jc w:val="center"/>
        <w:rPr>
          <w:rFonts w:hint="eastAsia" w:ascii="黑体" w:hAnsi="黑体" w:eastAsia="黑体" w:cs="黑体"/>
          <w:spacing w:val="2"/>
          <w:position w:val="-2"/>
          <w:sz w:val="30"/>
          <w:szCs w:val="30"/>
        </w:rPr>
      </w:pPr>
      <w:r>
        <w:rPr>
          <w:rFonts w:hint="eastAsia" w:ascii="黑体" w:hAnsi="黑体" w:eastAsia="黑体" w:cs="黑体"/>
          <w:spacing w:val="2"/>
          <w:position w:val="-2"/>
          <w:sz w:val="30"/>
          <w:szCs w:val="30"/>
        </w:rPr>
        <w:t>六、代表性论文专著目录</w:t>
      </w:r>
    </w:p>
    <w:tbl>
      <w:tblPr>
        <w:tblStyle w:val="6"/>
        <w:tblpPr w:leftFromText="180" w:rightFromText="180" w:vertAnchor="text" w:horzAnchor="page" w:tblpX="832" w:tblpY="273"/>
        <w:tblOverlap w:val="never"/>
        <w:tblW w:w="15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311"/>
        <w:gridCol w:w="1091"/>
        <w:gridCol w:w="709"/>
        <w:gridCol w:w="851"/>
        <w:gridCol w:w="1842"/>
        <w:gridCol w:w="993"/>
        <w:gridCol w:w="1134"/>
        <w:gridCol w:w="1275"/>
        <w:gridCol w:w="823"/>
        <w:gridCol w:w="992"/>
        <w:gridCol w:w="1418"/>
        <w:gridCol w:w="992"/>
      </w:tblGrid>
      <w:tr w14:paraId="2E936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17E75F4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序号</w:t>
            </w:r>
          </w:p>
        </w:tc>
        <w:tc>
          <w:tcPr>
            <w:tcW w:w="2311" w:type="dxa"/>
            <w:vAlign w:val="center"/>
          </w:tcPr>
          <w:p w14:paraId="223E6EF9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论文专著名称</w:t>
            </w:r>
          </w:p>
        </w:tc>
        <w:tc>
          <w:tcPr>
            <w:tcW w:w="1091" w:type="dxa"/>
            <w:vAlign w:val="center"/>
          </w:tcPr>
          <w:p w14:paraId="503413EF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刊名</w:t>
            </w:r>
          </w:p>
        </w:tc>
        <w:tc>
          <w:tcPr>
            <w:tcW w:w="709" w:type="dxa"/>
            <w:vAlign w:val="center"/>
          </w:tcPr>
          <w:p w14:paraId="78ED8A9E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发表</w:t>
            </w:r>
          </w:p>
          <w:p w14:paraId="4BEBC496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时间</w:t>
            </w:r>
          </w:p>
        </w:tc>
        <w:tc>
          <w:tcPr>
            <w:tcW w:w="851" w:type="dxa"/>
            <w:vAlign w:val="center"/>
          </w:tcPr>
          <w:p w14:paraId="2EE18BA1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年卷页码（xx年xx卷xx页）</w:t>
            </w:r>
          </w:p>
        </w:tc>
        <w:tc>
          <w:tcPr>
            <w:tcW w:w="1842" w:type="dxa"/>
            <w:vAlign w:val="center"/>
          </w:tcPr>
          <w:p w14:paraId="1DB670DD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作者</w:t>
            </w:r>
          </w:p>
        </w:tc>
        <w:tc>
          <w:tcPr>
            <w:tcW w:w="993" w:type="dxa"/>
            <w:vAlign w:val="center"/>
          </w:tcPr>
          <w:p w14:paraId="7B148BC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通讯作者（含共同作者）</w:t>
            </w:r>
          </w:p>
        </w:tc>
        <w:tc>
          <w:tcPr>
            <w:tcW w:w="1134" w:type="dxa"/>
            <w:vAlign w:val="center"/>
          </w:tcPr>
          <w:p w14:paraId="5E44162E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第一作者（含共同作者）</w:t>
            </w:r>
          </w:p>
        </w:tc>
        <w:tc>
          <w:tcPr>
            <w:tcW w:w="1275" w:type="dxa"/>
            <w:vAlign w:val="center"/>
          </w:tcPr>
          <w:p w14:paraId="7513D353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国内</w:t>
            </w:r>
          </w:p>
          <w:p w14:paraId="149F1795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作者</w:t>
            </w:r>
          </w:p>
          <w:p w14:paraId="36586F7E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（中文名）</w:t>
            </w:r>
          </w:p>
        </w:tc>
        <w:tc>
          <w:tcPr>
            <w:tcW w:w="823" w:type="dxa"/>
            <w:vAlign w:val="center"/>
          </w:tcPr>
          <w:p w14:paraId="79BA0FB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他引</w:t>
            </w:r>
          </w:p>
          <w:p w14:paraId="71FA8CC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总次数</w:t>
            </w:r>
          </w:p>
        </w:tc>
        <w:tc>
          <w:tcPr>
            <w:tcW w:w="992" w:type="dxa"/>
            <w:vAlign w:val="center"/>
          </w:tcPr>
          <w:p w14:paraId="33F72394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检索</w:t>
            </w:r>
          </w:p>
          <w:p w14:paraId="2B1CBFA8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数据库</w:t>
            </w:r>
          </w:p>
        </w:tc>
        <w:tc>
          <w:tcPr>
            <w:tcW w:w="1418" w:type="dxa"/>
            <w:vAlign w:val="center"/>
          </w:tcPr>
          <w:p w14:paraId="08F1502C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参与人（成果完成人）</w:t>
            </w:r>
          </w:p>
        </w:tc>
        <w:tc>
          <w:tcPr>
            <w:tcW w:w="992" w:type="dxa"/>
            <w:vAlign w:val="center"/>
          </w:tcPr>
          <w:p w14:paraId="2C9D6E0B"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知识产权是否归 国内所有</w:t>
            </w:r>
          </w:p>
        </w:tc>
      </w:tr>
      <w:tr w14:paraId="61BD2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Align w:val="center"/>
          </w:tcPr>
          <w:p w14:paraId="69280F68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11" w:type="dxa"/>
            <w:vAlign w:val="center"/>
          </w:tcPr>
          <w:p w14:paraId="40E3E731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生态化双创——双创底层逻辑与实践</w:t>
            </w:r>
          </w:p>
        </w:tc>
        <w:tc>
          <w:tcPr>
            <w:tcW w:w="1091" w:type="dxa"/>
            <w:vAlign w:val="center"/>
          </w:tcPr>
          <w:p w14:paraId="0229178C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科学出版社</w:t>
            </w:r>
          </w:p>
        </w:tc>
        <w:tc>
          <w:tcPr>
            <w:tcW w:w="709" w:type="dxa"/>
            <w:vAlign w:val="center"/>
          </w:tcPr>
          <w:p w14:paraId="7D791A0A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51" w:type="dxa"/>
            <w:vAlign w:val="center"/>
          </w:tcPr>
          <w:p w14:paraId="29E8FD14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6A41B404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余玉刚，洪兆富</w:t>
            </w:r>
          </w:p>
        </w:tc>
        <w:tc>
          <w:tcPr>
            <w:tcW w:w="993" w:type="dxa"/>
            <w:vAlign w:val="center"/>
          </w:tcPr>
          <w:p w14:paraId="75A3EFCA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D331FA1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1D51381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余玉刚，洪兆富</w:t>
            </w:r>
          </w:p>
        </w:tc>
        <w:tc>
          <w:tcPr>
            <w:tcW w:w="823" w:type="dxa"/>
            <w:vAlign w:val="center"/>
          </w:tcPr>
          <w:p w14:paraId="4FE15A3D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34FC37C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60B200B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洪兆富，余玉刚</w:t>
            </w:r>
          </w:p>
        </w:tc>
        <w:tc>
          <w:tcPr>
            <w:tcW w:w="992" w:type="dxa"/>
            <w:vAlign w:val="center"/>
          </w:tcPr>
          <w:p w14:paraId="23D94873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</w:t>
            </w:r>
          </w:p>
        </w:tc>
      </w:tr>
      <w:tr w14:paraId="2A766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Align w:val="center"/>
          </w:tcPr>
          <w:p w14:paraId="2F909A82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11" w:type="dxa"/>
            <w:vAlign w:val="center"/>
          </w:tcPr>
          <w:p w14:paraId="59844292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Green product supply chain contracts considering environmental responsibilities</w:t>
            </w:r>
          </w:p>
        </w:tc>
        <w:tc>
          <w:tcPr>
            <w:tcW w:w="1091" w:type="dxa"/>
            <w:vAlign w:val="center"/>
          </w:tcPr>
          <w:p w14:paraId="41FAB09B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Omega</w:t>
            </w:r>
          </w:p>
        </w:tc>
        <w:tc>
          <w:tcPr>
            <w:tcW w:w="709" w:type="dxa"/>
            <w:vAlign w:val="center"/>
          </w:tcPr>
          <w:p w14:paraId="495614C8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851" w:type="dxa"/>
            <w:vAlign w:val="center"/>
          </w:tcPr>
          <w:p w14:paraId="06681AC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2019年83卷663-677页</w:t>
            </w:r>
          </w:p>
        </w:tc>
        <w:tc>
          <w:tcPr>
            <w:tcW w:w="1842" w:type="dxa"/>
            <w:vAlign w:val="center"/>
          </w:tcPr>
          <w:p w14:paraId="62D7B06F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Zhaofu Hong, Xiaolong Guo*</w:t>
            </w:r>
          </w:p>
        </w:tc>
        <w:tc>
          <w:tcPr>
            <w:tcW w:w="993" w:type="dxa"/>
            <w:vAlign w:val="center"/>
          </w:tcPr>
          <w:p w14:paraId="07988D5C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Xiaolong Guo</w:t>
            </w:r>
          </w:p>
        </w:tc>
        <w:tc>
          <w:tcPr>
            <w:tcW w:w="1134" w:type="dxa"/>
            <w:vAlign w:val="center"/>
          </w:tcPr>
          <w:p w14:paraId="0273BFA4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Zhaofu Hong</w:t>
            </w:r>
          </w:p>
        </w:tc>
        <w:tc>
          <w:tcPr>
            <w:tcW w:w="1275" w:type="dxa"/>
            <w:vAlign w:val="center"/>
          </w:tcPr>
          <w:p w14:paraId="2D8BB96A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洪兆富，郭晓龙</w:t>
            </w:r>
          </w:p>
        </w:tc>
        <w:tc>
          <w:tcPr>
            <w:tcW w:w="823" w:type="dxa"/>
            <w:vAlign w:val="center"/>
          </w:tcPr>
          <w:p w14:paraId="6454F23F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830</w:t>
            </w:r>
          </w:p>
        </w:tc>
        <w:tc>
          <w:tcPr>
            <w:tcW w:w="992" w:type="dxa"/>
            <w:vAlign w:val="center"/>
          </w:tcPr>
          <w:p w14:paraId="29DE4A7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SCI</w:t>
            </w:r>
          </w:p>
        </w:tc>
        <w:tc>
          <w:tcPr>
            <w:tcW w:w="1418" w:type="dxa"/>
            <w:vAlign w:val="center"/>
          </w:tcPr>
          <w:p w14:paraId="4FDB2FBD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洪兆富，郭晓龙</w:t>
            </w:r>
          </w:p>
        </w:tc>
        <w:tc>
          <w:tcPr>
            <w:tcW w:w="992" w:type="dxa"/>
            <w:vAlign w:val="center"/>
          </w:tcPr>
          <w:p w14:paraId="26C3393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</w:t>
            </w:r>
          </w:p>
        </w:tc>
      </w:tr>
      <w:tr w14:paraId="17032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Align w:val="center"/>
          </w:tcPr>
          <w:p w14:paraId="1C682990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11" w:type="dxa"/>
            <w:vAlign w:val="center"/>
          </w:tcPr>
          <w:p w14:paraId="630F2811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区块链技术采纳成本分摊机制与供应链协调研究</w:t>
            </w:r>
          </w:p>
        </w:tc>
        <w:tc>
          <w:tcPr>
            <w:tcW w:w="1091" w:type="dxa"/>
            <w:vAlign w:val="center"/>
          </w:tcPr>
          <w:p w14:paraId="5780FB33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系统工程理论与实践</w:t>
            </w:r>
          </w:p>
        </w:tc>
        <w:tc>
          <w:tcPr>
            <w:tcW w:w="709" w:type="dxa"/>
            <w:vAlign w:val="center"/>
          </w:tcPr>
          <w:p w14:paraId="0A31CA5E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vAlign w:val="center"/>
          </w:tcPr>
          <w:p w14:paraId="332D2EC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2024年44卷2期579-594页</w:t>
            </w:r>
          </w:p>
        </w:tc>
        <w:tc>
          <w:tcPr>
            <w:tcW w:w="1842" w:type="dxa"/>
            <w:vAlign w:val="center"/>
          </w:tcPr>
          <w:p w14:paraId="6768255D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车阿大，李芯怡*，郑本荣</w:t>
            </w:r>
          </w:p>
        </w:tc>
        <w:tc>
          <w:tcPr>
            <w:tcW w:w="993" w:type="dxa"/>
            <w:vAlign w:val="center"/>
          </w:tcPr>
          <w:p w14:paraId="216E4CE9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李芯怡</w:t>
            </w:r>
          </w:p>
        </w:tc>
        <w:tc>
          <w:tcPr>
            <w:tcW w:w="1134" w:type="dxa"/>
            <w:vAlign w:val="center"/>
          </w:tcPr>
          <w:p w14:paraId="1F893E3E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车阿大</w:t>
            </w:r>
          </w:p>
        </w:tc>
        <w:tc>
          <w:tcPr>
            <w:tcW w:w="1275" w:type="dxa"/>
            <w:vAlign w:val="center"/>
          </w:tcPr>
          <w:p w14:paraId="6F25A1D1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车阿大，李芯怡，郑本荣</w:t>
            </w:r>
          </w:p>
        </w:tc>
        <w:tc>
          <w:tcPr>
            <w:tcW w:w="823" w:type="dxa"/>
            <w:vAlign w:val="center"/>
          </w:tcPr>
          <w:p w14:paraId="11BDD234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</w:tcPr>
          <w:p w14:paraId="3A35D15C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EI/CSSCI</w:t>
            </w:r>
          </w:p>
        </w:tc>
        <w:tc>
          <w:tcPr>
            <w:tcW w:w="1418" w:type="dxa"/>
            <w:vAlign w:val="center"/>
          </w:tcPr>
          <w:p w14:paraId="3DAD804D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车阿大</w:t>
            </w:r>
          </w:p>
        </w:tc>
        <w:tc>
          <w:tcPr>
            <w:tcW w:w="992" w:type="dxa"/>
            <w:vAlign w:val="center"/>
          </w:tcPr>
          <w:p w14:paraId="441FE78F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</w:t>
            </w:r>
          </w:p>
        </w:tc>
      </w:tr>
      <w:tr w14:paraId="13511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Align w:val="center"/>
          </w:tcPr>
          <w:p w14:paraId="48FE8DB1">
            <w:pPr>
              <w:spacing w:line="300" w:lineRule="exact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311" w:type="dxa"/>
            <w:vAlign w:val="center"/>
          </w:tcPr>
          <w:p w14:paraId="1CCAC813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Tax or subsidy? Design and selection of regulatory policies for remanufacturing</w:t>
            </w:r>
          </w:p>
        </w:tc>
        <w:tc>
          <w:tcPr>
            <w:tcW w:w="1091" w:type="dxa"/>
            <w:vAlign w:val="center"/>
          </w:tcPr>
          <w:p w14:paraId="4678104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European Journal of Operational Research</w:t>
            </w:r>
          </w:p>
        </w:tc>
        <w:tc>
          <w:tcPr>
            <w:tcW w:w="709" w:type="dxa"/>
            <w:vAlign w:val="center"/>
          </w:tcPr>
          <w:p w14:paraId="0227938D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851" w:type="dxa"/>
            <w:vAlign w:val="center"/>
          </w:tcPr>
          <w:p w14:paraId="1203AF8D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2020年287卷3期885-900页</w:t>
            </w:r>
          </w:p>
        </w:tc>
        <w:tc>
          <w:tcPr>
            <w:tcW w:w="1842" w:type="dxa"/>
            <w:vAlign w:val="center"/>
          </w:tcPr>
          <w:p w14:paraId="4273137C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Yunrong Zhang, Zhaofu Hong*, Zhixiang Chen, Christoph Glock</w:t>
            </w:r>
          </w:p>
        </w:tc>
        <w:tc>
          <w:tcPr>
            <w:tcW w:w="993" w:type="dxa"/>
            <w:vAlign w:val="center"/>
          </w:tcPr>
          <w:p w14:paraId="24B62B69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Zhaofu Hong</w:t>
            </w:r>
          </w:p>
        </w:tc>
        <w:tc>
          <w:tcPr>
            <w:tcW w:w="1134" w:type="dxa"/>
            <w:vAlign w:val="center"/>
          </w:tcPr>
          <w:p w14:paraId="6530266B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Yunrong Zhang</w:t>
            </w:r>
          </w:p>
        </w:tc>
        <w:tc>
          <w:tcPr>
            <w:tcW w:w="1275" w:type="dxa"/>
            <w:vAlign w:val="center"/>
          </w:tcPr>
          <w:p w14:paraId="5946CBA7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张芸荣，洪兆富，陈志祥</w:t>
            </w:r>
          </w:p>
        </w:tc>
        <w:tc>
          <w:tcPr>
            <w:tcW w:w="823" w:type="dxa"/>
            <w:vAlign w:val="center"/>
          </w:tcPr>
          <w:p w14:paraId="676AB6B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992" w:type="dxa"/>
            <w:vAlign w:val="center"/>
          </w:tcPr>
          <w:p w14:paraId="1B4A4BCF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SCI</w:t>
            </w:r>
          </w:p>
        </w:tc>
        <w:tc>
          <w:tcPr>
            <w:tcW w:w="1418" w:type="dxa"/>
            <w:vAlign w:val="center"/>
          </w:tcPr>
          <w:p w14:paraId="31E5A6E8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洪兆富，张芸荣</w:t>
            </w:r>
          </w:p>
        </w:tc>
        <w:tc>
          <w:tcPr>
            <w:tcW w:w="992" w:type="dxa"/>
            <w:vAlign w:val="center"/>
          </w:tcPr>
          <w:p w14:paraId="492734FE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</w:t>
            </w:r>
          </w:p>
        </w:tc>
      </w:tr>
      <w:tr w14:paraId="5783C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shd w:val="clear" w:color="auto" w:fill="auto"/>
            <w:vAlign w:val="center"/>
          </w:tcPr>
          <w:p w14:paraId="78B2576C">
            <w:pPr>
              <w:spacing w:line="300" w:lineRule="exact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311" w:type="dxa"/>
            <w:shd w:val="clear" w:color="auto" w:fill="auto"/>
            <w:vAlign w:val="center"/>
          </w:tcPr>
          <w:p w14:paraId="6F2D5201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Dynamic pricing for remanufacturing within socially environmental incentives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4EAA45A7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International Journal of Production Research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21337C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84F0A1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2020年58卷13期3976-3997页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0070F9B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Zhaofu Hong, Yunrong Zhang, Yugang Yu*, Chengbin Chu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B3F4D06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Yugang Yu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96CDE4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Zhaofu Hong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0BF2EAF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洪兆富，张芸荣，余玉刚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，储诚斌</w:t>
            </w:r>
          </w:p>
        </w:tc>
        <w:tc>
          <w:tcPr>
            <w:tcW w:w="823" w:type="dxa"/>
            <w:shd w:val="clear" w:color="auto" w:fill="auto"/>
            <w:vAlign w:val="center"/>
          </w:tcPr>
          <w:p w14:paraId="5247D22B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EEC674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SCI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79658B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洪兆富，张芸荣，余玉刚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F4C2828">
            <w:pPr>
              <w:spacing w:line="3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</w:t>
            </w:r>
          </w:p>
        </w:tc>
      </w:tr>
      <w:tr w14:paraId="6F9A2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Align w:val="center"/>
          </w:tcPr>
          <w:p w14:paraId="681D6BF9">
            <w:pPr>
              <w:spacing w:line="300" w:lineRule="exact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311" w:type="dxa"/>
            <w:vAlign w:val="center"/>
          </w:tcPr>
          <w:p w14:paraId="116F383C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RiRiShun Logistics: Home Appliance Delivery Data for the 2021 Manufacturing &amp; Service Operations Management Data-Driven Research Challenge</w:t>
            </w:r>
          </w:p>
        </w:tc>
        <w:tc>
          <w:tcPr>
            <w:tcW w:w="1091" w:type="dxa"/>
            <w:vAlign w:val="center"/>
          </w:tcPr>
          <w:p w14:paraId="510494CB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Manufacturing &amp; Service Operations Management</w:t>
            </w:r>
          </w:p>
        </w:tc>
        <w:tc>
          <w:tcPr>
            <w:tcW w:w="709" w:type="dxa"/>
            <w:vAlign w:val="center"/>
          </w:tcPr>
          <w:p w14:paraId="6884B562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vAlign w:val="center"/>
          </w:tcPr>
          <w:p w14:paraId="36A20AD7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2024年26卷4期1358-1371页</w:t>
            </w:r>
          </w:p>
        </w:tc>
        <w:tc>
          <w:tcPr>
            <w:tcW w:w="1842" w:type="dxa"/>
            <w:vAlign w:val="center"/>
          </w:tcPr>
          <w:p w14:paraId="3E4D8F62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Xiaolong Guo, Yugang Yu*, Gad Allon, Meiyan Wang, Zhentai Zhang</w:t>
            </w:r>
          </w:p>
        </w:tc>
        <w:tc>
          <w:tcPr>
            <w:tcW w:w="993" w:type="dxa"/>
            <w:vAlign w:val="center"/>
          </w:tcPr>
          <w:p w14:paraId="7E09D39C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Yugang Yu</w:t>
            </w:r>
          </w:p>
        </w:tc>
        <w:tc>
          <w:tcPr>
            <w:tcW w:w="1134" w:type="dxa"/>
            <w:vAlign w:val="center"/>
          </w:tcPr>
          <w:p w14:paraId="5770C81A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Xiaolong Guo</w:t>
            </w:r>
          </w:p>
        </w:tc>
        <w:tc>
          <w:tcPr>
            <w:tcW w:w="1275" w:type="dxa"/>
            <w:vAlign w:val="center"/>
          </w:tcPr>
          <w:p w14:paraId="2B7B53C4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郭晓龙，余玉刚，王梅艳，张振泰</w:t>
            </w:r>
          </w:p>
        </w:tc>
        <w:tc>
          <w:tcPr>
            <w:tcW w:w="823" w:type="dxa"/>
            <w:vAlign w:val="center"/>
          </w:tcPr>
          <w:p w14:paraId="27FDBBD2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92" w:type="dxa"/>
            <w:vAlign w:val="center"/>
          </w:tcPr>
          <w:p w14:paraId="0F9EB78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SCI</w:t>
            </w:r>
          </w:p>
        </w:tc>
        <w:tc>
          <w:tcPr>
            <w:tcW w:w="1418" w:type="dxa"/>
            <w:vAlign w:val="center"/>
          </w:tcPr>
          <w:p w14:paraId="111DFE04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郭晓龙，余玉刚</w:t>
            </w:r>
          </w:p>
        </w:tc>
        <w:tc>
          <w:tcPr>
            <w:tcW w:w="992" w:type="dxa"/>
            <w:vAlign w:val="center"/>
          </w:tcPr>
          <w:p w14:paraId="6BE7E034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</w:t>
            </w:r>
          </w:p>
        </w:tc>
      </w:tr>
      <w:tr w14:paraId="5AC48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Align w:val="center"/>
          </w:tcPr>
          <w:p w14:paraId="16B13FC9">
            <w:pPr>
              <w:spacing w:line="300" w:lineRule="exact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311" w:type="dxa"/>
            <w:vAlign w:val="center"/>
          </w:tcPr>
          <w:p w14:paraId="28E8C562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Platform logistics or self-logistics? Restaurants’ cooperation with online food-delivery platform considering profitability and sustainability</w:t>
            </w:r>
          </w:p>
        </w:tc>
        <w:tc>
          <w:tcPr>
            <w:tcW w:w="1091" w:type="dxa"/>
            <w:vAlign w:val="center"/>
          </w:tcPr>
          <w:p w14:paraId="04E8FF6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International Journal of Production Economics</w:t>
            </w:r>
          </w:p>
        </w:tc>
        <w:tc>
          <w:tcPr>
            <w:tcW w:w="709" w:type="dxa"/>
            <w:vAlign w:val="center"/>
          </w:tcPr>
          <w:p w14:paraId="799A8168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851" w:type="dxa"/>
            <w:vAlign w:val="center"/>
          </w:tcPr>
          <w:p w14:paraId="37636A11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2021年234卷108064</w:t>
            </w:r>
          </w:p>
        </w:tc>
        <w:tc>
          <w:tcPr>
            <w:tcW w:w="1842" w:type="dxa"/>
            <w:vAlign w:val="center"/>
          </w:tcPr>
          <w:p w14:paraId="7BE8EE9B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Baozhuang Niu, Qiyang Li, Zihao Mu*, Lei Chen, Ping Ji</w:t>
            </w:r>
          </w:p>
        </w:tc>
        <w:tc>
          <w:tcPr>
            <w:tcW w:w="993" w:type="dxa"/>
            <w:vAlign w:val="center"/>
          </w:tcPr>
          <w:p w14:paraId="3216A7BF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Zihao Mu</w:t>
            </w:r>
          </w:p>
        </w:tc>
        <w:tc>
          <w:tcPr>
            <w:tcW w:w="1134" w:type="dxa"/>
            <w:vAlign w:val="center"/>
          </w:tcPr>
          <w:p w14:paraId="2A2E128B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Baozhuang Niu</w:t>
            </w:r>
          </w:p>
        </w:tc>
        <w:tc>
          <w:tcPr>
            <w:tcW w:w="1275" w:type="dxa"/>
            <w:vAlign w:val="center"/>
          </w:tcPr>
          <w:p w14:paraId="448A3543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牛保庄，李启洋，牟梓豪，陈磊，季平</w:t>
            </w:r>
          </w:p>
        </w:tc>
        <w:tc>
          <w:tcPr>
            <w:tcW w:w="823" w:type="dxa"/>
            <w:vAlign w:val="center"/>
          </w:tcPr>
          <w:p w14:paraId="052A3238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992" w:type="dxa"/>
            <w:vAlign w:val="center"/>
          </w:tcPr>
          <w:p w14:paraId="3ED550E1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SCI</w:t>
            </w:r>
          </w:p>
        </w:tc>
        <w:tc>
          <w:tcPr>
            <w:tcW w:w="1418" w:type="dxa"/>
            <w:vAlign w:val="center"/>
          </w:tcPr>
          <w:p w14:paraId="188CACF8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牟梓豪</w:t>
            </w:r>
          </w:p>
        </w:tc>
        <w:tc>
          <w:tcPr>
            <w:tcW w:w="992" w:type="dxa"/>
            <w:vAlign w:val="center"/>
          </w:tcPr>
          <w:p w14:paraId="67D468C7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</w:t>
            </w:r>
          </w:p>
        </w:tc>
      </w:tr>
      <w:tr w14:paraId="250BC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5" w:type="dxa"/>
            <w:vAlign w:val="center"/>
          </w:tcPr>
          <w:p w14:paraId="5CD1F2D3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311" w:type="dxa"/>
            <w:vAlign w:val="center"/>
          </w:tcPr>
          <w:p w14:paraId="7D5D69D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Private label sourcing for an e-tailer with agency selling and service provision</w:t>
            </w:r>
          </w:p>
        </w:tc>
        <w:tc>
          <w:tcPr>
            <w:tcW w:w="1091" w:type="dxa"/>
            <w:vAlign w:val="center"/>
          </w:tcPr>
          <w:p w14:paraId="03B200C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European Journal of Operational Research</w:t>
            </w:r>
          </w:p>
        </w:tc>
        <w:tc>
          <w:tcPr>
            <w:tcW w:w="709" w:type="dxa"/>
            <w:vAlign w:val="center"/>
          </w:tcPr>
          <w:p w14:paraId="5ED4711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51" w:type="dxa"/>
            <w:vAlign w:val="center"/>
          </w:tcPr>
          <w:p w14:paraId="17034BEF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2023年305卷1期114-127页</w:t>
            </w:r>
          </w:p>
        </w:tc>
        <w:tc>
          <w:tcPr>
            <w:tcW w:w="1842" w:type="dxa"/>
            <w:vAlign w:val="center"/>
          </w:tcPr>
          <w:p w14:paraId="7484DBB9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Hengyu Li,</w:t>
            </w:r>
          </w:p>
          <w:p w14:paraId="27EE487C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Huangen Chen,</w:t>
            </w:r>
          </w:p>
          <w:p w14:paraId="7B5F95AF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Junwu Chai*,</w:t>
            </w:r>
          </w:p>
          <w:p w14:paraId="1CFE5635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Victor Shi</w:t>
            </w:r>
          </w:p>
        </w:tc>
        <w:tc>
          <w:tcPr>
            <w:tcW w:w="993" w:type="dxa"/>
            <w:vAlign w:val="center"/>
          </w:tcPr>
          <w:p w14:paraId="643DFE00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Junwu Chai</w:t>
            </w:r>
          </w:p>
        </w:tc>
        <w:tc>
          <w:tcPr>
            <w:tcW w:w="1134" w:type="dxa"/>
            <w:vAlign w:val="center"/>
          </w:tcPr>
          <w:p w14:paraId="39464288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Hengyu Li</w:t>
            </w:r>
          </w:p>
        </w:tc>
        <w:tc>
          <w:tcPr>
            <w:tcW w:w="1275" w:type="dxa"/>
            <w:vAlign w:val="center"/>
          </w:tcPr>
          <w:p w14:paraId="577330E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李恒宇，陈桓亘，柴俊武</w:t>
            </w:r>
          </w:p>
        </w:tc>
        <w:tc>
          <w:tcPr>
            <w:tcW w:w="823" w:type="dxa"/>
            <w:vAlign w:val="center"/>
          </w:tcPr>
          <w:p w14:paraId="7927CB0E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92" w:type="dxa"/>
            <w:vAlign w:val="center"/>
          </w:tcPr>
          <w:p w14:paraId="06A5E0AF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SCI</w:t>
            </w:r>
          </w:p>
        </w:tc>
        <w:tc>
          <w:tcPr>
            <w:tcW w:w="1418" w:type="dxa"/>
            <w:vAlign w:val="center"/>
          </w:tcPr>
          <w:p w14:paraId="24A9522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李恒宇</w:t>
            </w:r>
          </w:p>
        </w:tc>
        <w:tc>
          <w:tcPr>
            <w:tcW w:w="992" w:type="dxa"/>
            <w:vAlign w:val="center"/>
          </w:tcPr>
          <w:p w14:paraId="0EC1349B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</w:t>
            </w:r>
          </w:p>
        </w:tc>
      </w:tr>
    </w:tbl>
    <w:p w14:paraId="27ABD968">
      <w:pPr>
        <w:spacing w:line="300" w:lineRule="exact"/>
        <w:rPr>
          <w:rFonts w:hint="eastAsia" w:ascii="宋体" w:hAnsi="宋体" w:cs="宋体"/>
          <w:b/>
          <w:sz w:val="24"/>
          <w:szCs w:val="24"/>
        </w:rPr>
      </w:pPr>
    </w:p>
    <w:p w14:paraId="2DF4BF01">
      <w:pPr>
        <w:spacing w:line="30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承诺：</w:t>
      </w:r>
      <w:r>
        <w:rPr>
          <w:rFonts w:hint="eastAsia" w:ascii="宋体" w:hAnsi="宋体" w:cs="宋体"/>
          <w:sz w:val="24"/>
          <w:szCs w:val="24"/>
        </w:rPr>
        <w:t>该表所列论文专著的知识产权归国内所有且无争议，未曾在已获或正在申报国家级、省（部）级和厅局（地市）级奖励项目中作为支撑材料出现。用于推荐陕西高校科学技术研究优秀成果的情况，已征得未列入成果主要完成人和主要完成单位的作者的同意，其中，未列入成果主要完成人的第一作者、通讯作者（含共同第一作者、共同通讯作者）已出具知情同意书面签字意见。因未如实告知上述情况而引起争议，且不能提供相应存档备查的证件，本人愿意承担相应责任，并接受处理。</w:t>
      </w:r>
    </w:p>
    <w:p w14:paraId="2F1D4430">
      <w:pPr>
        <w:widowControl/>
        <w:jc w:val="left"/>
        <w:rPr>
          <w:rFonts w:hint="eastAsia" w:ascii="黑体" w:hAnsi="黑体" w:eastAsia="黑体" w:cs="黑体"/>
          <w:spacing w:val="2"/>
          <w:position w:val="-2"/>
          <w:sz w:val="30"/>
          <w:szCs w:val="30"/>
        </w:rPr>
      </w:pPr>
    </w:p>
    <w:p w14:paraId="5580C146">
      <w:pPr>
        <w:widowControl/>
        <w:jc w:val="left"/>
        <w:rPr>
          <w:rFonts w:hint="eastAsia" w:ascii="黑体" w:hAnsi="黑体" w:eastAsia="黑体" w:cs="黑体"/>
          <w:spacing w:val="2"/>
          <w:position w:val="-2"/>
          <w:sz w:val="30"/>
          <w:szCs w:val="30"/>
        </w:rPr>
      </w:pPr>
    </w:p>
    <w:p w14:paraId="5017271D">
      <w:pPr>
        <w:widowControl/>
        <w:jc w:val="left"/>
        <w:rPr>
          <w:rFonts w:hint="eastAsia" w:ascii="黑体" w:hAnsi="黑体" w:eastAsia="黑体" w:cs="黑体"/>
          <w:spacing w:val="2"/>
          <w:position w:val="-2"/>
          <w:sz w:val="30"/>
          <w:szCs w:val="30"/>
        </w:rPr>
      </w:pPr>
    </w:p>
    <w:p w14:paraId="7844ECD7">
      <w:pPr>
        <w:pStyle w:val="3"/>
        <w:spacing w:line="390" w:lineRule="exact"/>
        <w:ind w:firstLine="0" w:firstLineChars="0"/>
        <w:jc w:val="center"/>
        <w:rPr>
          <w:rFonts w:ascii="Times New Roman"/>
          <w:b/>
          <w:sz w:val="28"/>
        </w:rPr>
      </w:pPr>
      <w:r>
        <w:rPr>
          <w:rFonts w:hint="eastAsia" w:ascii="Times New Roman"/>
          <w:b/>
          <w:sz w:val="28"/>
        </w:rPr>
        <w:t>七、</w:t>
      </w:r>
      <w:r>
        <w:rPr>
          <w:rFonts w:ascii="Times New Roman"/>
          <w:b/>
          <w:sz w:val="28"/>
        </w:rPr>
        <w:t>完成人合作关系情况汇总表</w:t>
      </w:r>
    </w:p>
    <w:p w14:paraId="507360D4">
      <w:pPr>
        <w:widowControl/>
        <w:jc w:val="left"/>
        <w:rPr>
          <w:b/>
          <w:bCs/>
          <w:sz w:val="24"/>
        </w:rPr>
      </w:pPr>
    </w:p>
    <w:tbl>
      <w:tblPr>
        <w:tblStyle w:val="6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347"/>
        <w:gridCol w:w="2977"/>
        <w:gridCol w:w="2410"/>
        <w:gridCol w:w="5249"/>
      </w:tblGrid>
      <w:tr w14:paraId="1C0733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35" w:type="dxa"/>
            <w:vAlign w:val="center"/>
          </w:tcPr>
          <w:p w14:paraId="5CAE2F4E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序号</w:t>
            </w:r>
          </w:p>
        </w:tc>
        <w:tc>
          <w:tcPr>
            <w:tcW w:w="2347" w:type="dxa"/>
            <w:vAlign w:val="center"/>
          </w:tcPr>
          <w:p w14:paraId="2159BCF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合作方式</w:t>
            </w:r>
          </w:p>
        </w:tc>
        <w:tc>
          <w:tcPr>
            <w:tcW w:w="2977" w:type="dxa"/>
            <w:vAlign w:val="center"/>
          </w:tcPr>
          <w:p w14:paraId="786D8FD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</w:t>
            </w:r>
            <w:r>
              <w:rPr>
                <w:rFonts w:hint="eastAsia"/>
                <w:kern w:val="0"/>
                <w:szCs w:val="21"/>
              </w:rPr>
              <w:t>关系人及</w:t>
            </w:r>
            <w:r>
              <w:rPr>
                <w:kern w:val="0"/>
                <w:szCs w:val="21"/>
              </w:rPr>
              <w:t>排名</w:t>
            </w:r>
          </w:p>
        </w:tc>
        <w:tc>
          <w:tcPr>
            <w:tcW w:w="2410" w:type="dxa"/>
            <w:vAlign w:val="center"/>
          </w:tcPr>
          <w:p w14:paraId="1E344B74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合作时间</w:t>
            </w:r>
          </w:p>
        </w:tc>
        <w:tc>
          <w:tcPr>
            <w:tcW w:w="5249" w:type="dxa"/>
            <w:vAlign w:val="center"/>
          </w:tcPr>
          <w:p w14:paraId="573F6FE4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合作成果</w:t>
            </w:r>
          </w:p>
        </w:tc>
      </w:tr>
      <w:tr w14:paraId="2CB1D3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 w14:paraId="5B415C7E"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47" w:type="dxa"/>
            <w:vAlign w:val="center"/>
          </w:tcPr>
          <w:p w14:paraId="75863000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共同立项</w:t>
            </w:r>
          </w:p>
        </w:tc>
        <w:tc>
          <w:tcPr>
            <w:tcW w:w="2977" w:type="dxa"/>
            <w:vAlign w:val="center"/>
          </w:tcPr>
          <w:p w14:paraId="37EC7539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洪兆富1/王鹏3/牟梓豪4/李恒宇5</w:t>
            </w:r>
          </w:p>
        </w:tc>
        <w:tc>
          <w:tcPr>
            <w:tcW w:w="2410" w:type="dxa"/>
            <w:vAlign w:val="center"/>
          </w:tcPr>
          <w:p w14:paraId="0559E40D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2024.10</w:t>
            </w:r>
          </w:p>
        </w:tc>
        <w:tc>
          <w:tcPr>
            <w:tcW w:w="5249" w:type="dxa"/>
            <w:vAlign w:val="center"/>
          </w:tcPr>
          <w:p w14:paraId="648E801E">
            <w:pPr>
              <w:spacing w:before="156" w:beforeLines="50" w:after="156" w:afterLines="50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陕西省制造企业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漂绿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行为和供应链协同治理研究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陕西省社会科学基金项目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</w:tr>
      <w:tr w14:paraId="328361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 w14:paraId="3D03369E"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347" w:type="dxa"/>
            <w:vAlign w:val="center"/>
          </w:tcPr>
          <w:p w14:paraId="3F530D7C">
            <w:pPr>
              <w:spacing w:before="156" w:beforeLines="50" w:after="156" w:afterLines="5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共同获奖</w:t>
            </w:r>
          </w:p>
        </w:tc>
        <w:tc>
          <w:tcPr>
            <w:tcW w:w="2977" w:type="dxa"/>
            <w:vAlign w:val="center"/>
          </w:tcPr>
          <w:p w14:paraId="70392FD3">
            <w:pPr>
              <w:spacing w:before="156" w:beforeLines="50" w:after="156" w:afterLines="5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洪兆富1/余玉刚2/张芸荣3</w:t>
            </w:r>
          </w:p>
        </w:tc>
        <w:tc>
          <w:tcPr>
            <w:tcW w:w="2410" w:type="dxa"/>
            <w:vAlign w:val="center"/>
          </w:tcPr>
          <w:p w14:paraId="5CECB36D">
            <w:pPr>
              <w:spacing w:before="156" w:beforeLines="50" w:after="156" w:afterLines="5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2025.4</w:t>
            </w:r>
          </w:p>
        </w:tc>
        <w:tc>
          <w:tcPr>
            <w:tcW w:w="5249" w:type="dxa"/>
            <w:vAlign w:val="center"/>
          </w:tcPr>
          <w:p w14:paraId="7FAC4D83">
            <w:pPr>
              <w:spacing w:before="156" w:beforeLines="50" w:after="156" w:afterLines="5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供应链生态系统的合作机制设计研究（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陕西省运筹学学会科学技术奖一等奖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）</w:t>
            </w:r>
          </w:p>
        </w:tc>
      </w:tr>
      <w:tr w14:paraId="5FFA99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 w14:paraId="753809FA"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347" w:type="dxa"/>
            <w:vAlign w:val="center"/>
          </w:tcPr>
          <w:p w14:paraId="01E3C192">
            <w:pPr>
              <w:spacing w:before="156" w:beforeLines="50" w:after="156" w:afterLines="5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共同获奖</w:t>
            </w:r>
          </w:p>
        </w:tc>
        <w:tc>
          <w:tcPr>
            <w:tcW w:w="2977" w:type="dxa"/>
            <w:vAlign w:val="center"/>
          </w:tcPr>
          <w:p w14:paraId="1985BA5C">
            <w:pPr>
              <w:spacing w:before="156" w:beforeLines="50" w:after="156" w:afterLines="5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洪兆富1/郭晓龙2</w:t>
            </w:r>
          </w:p>
        </w:tc>
        <w:tc>
          <w:tcPr>
            <w:tcW w:w="2410" w:type="dxa"/>
            <w:vAlign w:val="center"/>
          </w:tcPr>
          <w:p w14:paraId="3A4B175E">
            <w:pPr>
              <w:spacing w:before="156" w:beforeLines="50" w:after="156" w:afterLines="5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2021.12</w:t>
            </w:r>
          </w:p>
        </w:tc>
        <w:tc>
          <w:tcPr>
            <w:tcW w:w="5249" w:type="dxa"/>
            <w:vAlign w:val="center"/>
          </w:tcPr>
          <w:p w14:paraId="6DCC479D">
            <w:pPr>
              <w:spacing w:before="156" w:beforeLines="50" w:after="156" w:afterLines="5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考虑环节责任的绿色产品供应链契约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甘肃省第十六次哲学社会科学优秀成果二等奖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）</w:t>
            </w:r>
          </w:p>
        </w:tc>
      </w:tr>
      <w:tr w14:paraId="6070E5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 w14:paraId="2BE0214A">
            <w:pPr>
              <w:spacing w:before="156" w:beforeLines="50" w:after="156" w:afterLines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47" w:type="dxa"/>
            <w:vAlign w:val="center"/>
          </w:tcPr>
          <w:p w14:paraId="5069E089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专著合著</w:t>
            </w:r>
          </w:p>
        </w:tc>
        <w:tc>
          <w:tcPr>
            <w:tcW w:w="2977" w:type="dxa"/>
            <w:vAlign w:val="center"/>
          </w:tcPr>
          <w:p w14:paraId="08D7BAA5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洪兆富1/余玉刚2</w:t>
            </w:r>
          </w:p>
        </w:tc>
        <w:tc>
          <w:tcPr>
            <w:tcW w:w="2410" w:type="dxa"/>
            <w:vAlign w:val="center"/>
          </w:tcPr>
          <w:p w14:paraId="571FFB5F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2023.3</w:t>
            </w:r>
          </w:p>
        </w:tc>
        <w:tc>
          <w:tcPr>
            <w:tcW w:w="5249" w:type="dxa"/>
            <w:vAlign w:val="center"/>
          </w:tcPr>
          <w:p w14:paraId="00FB4488">
            <w:pPr>
              <w:spacing w:before="156" w:beforeLines="50" w:after="156" w:afterLines="50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生态化双创——双创底层逻辑与实践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科学出版社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</w:tr>
      <w:tr w14:paraId="674FB00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62A7F97">
            <w:pPr>
              <w:spacing w:before="156" w:beforeLines="50" w:after="156" w:afterLines="50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347" w:type="dxa"/>
            <w:shd w:val="clear" w:color="auto" w:fill="auto"/>
            <w:vAlign w:val="center"/>
          </w:tcPr>
          <w:p w14:paraId="076DAE55">
            <w:pPr>
              <w:spacing w:before="156" w:beforeLines="50" w:after="156" w:afterLines="50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共同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资政报告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5C5AAA1">
            <w:pPr>
              <w:spacing w:before="156" w:beforeLines="50" w:after="156" w:afterLines="50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洪兆富1/车阿大2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B2F9B5C">
            <w:pPr>
              <w:spacing w:before="156" w:beforeLines="50" w:after="156" w:afterLines="50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2023.10</w:t>
            </w:r>
          </w:p>
        </w:tc>
        <w:tc>
          <w:tcPr>
            <w:tcW w:w="5249" w:type="dxa"/>
            <w:shd w:val="clear" w:color="auto" w:fill="auto"/>
            <w:vAlign w:val="center"/>
          </w:tcPr>
          <w:p w14:paraId="4C67ED17">
            <w:pPr>
              <w:spacing w:before="156" w:beforeLines="50" w:after="156" w:afterLines="50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我国高端装备核心零部件面临供应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卡脖子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和推广受阻双重风险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政府部门采纳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</w:tr>
      <w:tr w14:paraId="46EE25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1AF8C9C9">
            <w:pPr>
              <w:spacing w:before="156" w:beforeLines="50" w:after="156" w:afterLines="50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347" w:type="dxa"/>
            <w:shd w:val="clear" w:color="auto" w:fill="auto"/>
            <w:vAlign w:val="center"/>
          </w:tcPr>
          <w:p w14:paraId="5561D552">
            <w:pPr>
              <w:spacing w:before="156" w:beforeLines="50" w:after="156" w:afterLines="50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共同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资政报告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5419890">
            <w:pPr>
              <w:spacing w:before="156" w:beforeLines="50" w:after="156" w:afterLines="50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洪兆富1/车阿大2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08683C2">
            <w:pPr>
              <w:spacing w:before="156" w:beforeLines="50" w:after="156" w:afterLines="50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2024.5</w:t>
            </w:r>
          </w:p>
        </w:tc>
        <w:tc>
          <w:tcPr>
            <w:tcW w:w="5249" w:type="dxa"/>
            <w:shd w:val="clear" w:color="auto" w:fill="auto"/>
            <w:vAlign w:val="center"/>
          </w:tcPr>
          <w:p w14:paraId="23799334">
            <w:pPr>
              <w:spacing w:before="156" w:beforeLines="50" w:after="156" w:afterLines="50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关于加快我省低空经济发展的建议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陕西社科要报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</w:tr>
      <w:tr w14:paraId="395337C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 w14:paraId="16BDBF5D">
            <w:pPr>
              <w:spacing w:before="156" w:beforeLines="50" w:after="156" w:afterLines="50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347" w:type="dxa"/>
            <w:vAlign w:val="center"/>
          </w:tcPr>
          <w:p w14:paraId="08631853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论文合著</w:t>
            </w:r>
          </w:p>
        </w:tc>
        <w:tc>
          <w:tcPr>
            <w:tcW w:w="2977" w:type="dxa"/>
            <w:vAlign w:val="center"/>
          </w:tcPr>
          <w:p w14:paraId="5CA8E1D9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洪兆富1/郭晓龙2</w:t>
            </w:r>
          </w:p>
        </w:tc>
        <w:tc>
          <w:tcPr>
            <w:tcW w:w="2410" w:type="dxa"/>
            <w:vAlign w:val="center"/>
          </w:tcPr>
          <w:p w14:paraId="55ED166D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2019.3</w:t>
            </w:r>
          </w:p>
        </w:tc>
        <w:tc>
          <w:tcPr>
            <w:tcW w:w="5249" w:type="dxa"/>
            <w:vAlign w:val="center"/>
          </w:tcPr>
          <w:p w14:paraId="03823037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Green product supply chain contracts considering environmental responsibilities</w:t>
            </w:r>
          </w:p>
        </w:tc>
      </w:tr>
      <w:tr w14:paraId="32CD45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 w14:paraId="488F364A">
            <w:pPr>
              <w:spacing w:before="156" w:beforeLines="50" w:after="156" w:afterLines="50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347" w:type="dxa"/>
            <w:vAlign w:val="center"/>
          </w:tcPr>
          <w:p w14:paraId="392297CA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论文合著</w:t>
            </w:r>
          </w:p>
        </w:tc>
        <w:tc>
          <w:tcPr>
            <w:tcW w:w="2977" w:type="dxa"/>
            <w:vAlign w:val="center"/>
          </w:tcPr>
          <w:p w14:paraId="7F25F13A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张芸荣1/洪兆富2</w:t>
            </w:r>
          </w:p>
        </w:tc>
        <w:tc>
          <w:tcPr>
            <w:tcW w:w="2410" w:type="dxa"/>
            <w:vAlign w:val="center"/>
          </w:tcPr>
          <w:p w14:paraId="6DA43DE5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2020.12</w:t>
            </w:r>
          </w:p>
        </w:tc>
        <w:tc>
          <w:tcPr>
            <w:tcW w:w="5249" w:type="dxa"/>
            <w:vAlign w:val="center"/>
          </w:tcPr>
          <w:p w14:paraId="50E775E6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Tax or subsidy? Design and selection of regulatory policies for remanufacturing</w:t>
            </w:r>
          </w:p>
        </w:tc>
      </w:tr>
      <w:tr w14:paraId="5BC109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 w14:paraId="07F4254D">
            <w:pPr>
              <w:spacing w:before="156" w:beforeLines="50" w:after="156" w:afterLines="50"/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347" w:type="dxa"/>
            <w:vAlign w:val="center"/>
          </w:tcPr>
          <w:p w14:paraId="3C47B438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论文合著</w:t>
            </w:r>
          </w:p>
        </w:tc>
        <w:tc>
          <w:tcPr>
            <w:tcW w:w="2977" w:type="dxa"/>
            <w:vAlign w:val="center"/>
          </w:tcPr>
          <w:p w14:paraId="25D9997E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洪兆富1/张芸荣2/余玉刚3</w:t>
            </w:r>
          </w:p>
        </w:tc>
        <w:tc>
          <w:tcPr>
            <w:tcW w:w="2410" w:type="dxa"/>
            <w:vAlign w:val="center"/>
          </w:tcPr>
          <w:p w14:paraId="27E245C0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2019.7</w:t>
            </w:r>
          </w:p>
        </w:tc>
        <w:tc>
          <w:tcPr>
            <w:tcW w:w="5249" w:type="dxa"/>
            <w:vAlign w:val="center"/>
          </w:tcPr>
          <w:p w14:paraId="2E9A9B76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Dynamic pricing for remanufacturing within socially environmental incentives</w:t>
            </w:r>
          </w:p>
        </w:tc>
      </w:tr>
      <w:tr w14:paraId="6A32B8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 w14:paraId="178D4D72">
            <w:pPr>
              <w:spacing w:before="156" w:beforeLines="50" w:after="156" w:afterLines="5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347" w:type="dxa"/>
            <w:vAlign w:val="center"/>
          </w:tcPr>
          <w:p w14:paraId="22E0DCCB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论文合著</w:t>
            </w:r>
          </w:p>
        </w:tc>
        <w:tc>
          <w:tcPr>
            <w:tcW w:w="2977" w:type="dxa"/>
            <w:vAlign w:val="center"/>
          </w:tcPr>
          <w:p w14:paraId="27830B13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郭晓龙1/余玉刚2</w:t>
            </w:r>
          </w:p>
        </w:tc>
        <w:tc>
          <w:tcPr>
            <w:tcW w:w="2410" w:type="dxa"/>
            <w:vAlign w:val="center"/>
          </w:tcPr>
          <w:p w14:paraId="694C9BA3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2024.7</w:t>
            </w:r>
          </w:p>
        </w:tc>
        <w:tc>
          <w:tcPr>
            <w:tcW w:w="5249" w:type="dxa"/>
            <w:vAlign w:val="center"/>
          </w:tcPr>
          <w:p w14:paraId="3AFB9DD9">
            <w:pPr>
              <w:spacing w:before="156" w:beforeLines="50" w:after="156" w:afterLines="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RiRiShun Logistics: Home Appliance Delivery Data for the 2021 Manufacturing &amp; Service Operations Management Data-Driven Research Challenge</w:t>
            </w:r>
          </w:p>
        </w:tc>
      </w:tr>
      <w:tr w14:paraId="335B43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 w14:paraId="247411E7">
            <w:pPr>
              <w:spacing w:before="156" w:beforeLines="50" w:after="156" w:afterLines="5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347" w:type="dxa"/>
            <w:vAlign w:val="center"/>
          </w:tcPr>
          <w:p w14:paraId="041C074B">
            <w:pPr>
              <w:spacing w:before="156" w:beforeLines="50" w:after="156" w:afterLines="5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共同知识产权</w:t>
            </w:r>
          </w:p>
        </w:tc>
        <w:tc>
          <w:tcPr>
            <w:tcW w:w="2977" w:type="dxa"/>
            <w:vAlign w:val="center"/>
          </w:tcPr>
          <w:p w14:paraId="1FEBD757">
            <w:pPr>
              <w:spacing w:before="156" w:beforeLines="50" w:after="156" w:afterLines="50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余玉刚1/郭晓龙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10" w:type="dxa"/>
            <w:vAlign w:val="center"/>
          </w:tcPr>
          <w:p w14:paraId="2F1FEB2D">
            <w:pPr>
              <w:spacing w:before="156" w:beforeLines="50" w:after="156" w:afterLines="50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202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29.9</w:t>
            </w:r>
          </w:p>
        </w:tc>
        <w:tc>
          <w:tcPr>
            <w:tcW w:w="5249" w:type="dxa"/>
            <w:vAlign w:val="center"/>
          </w:tcPr>
          <w:p w14:paraId="24C5F412">
            <w:pPr>
              <w:spacing w:before="156" w:beforeLines="50" w:after="156" w:afterLines="50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</w:rPr>
              <w:t>一种物品配送时间优化方法及其系统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发明专利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）</w:t>
            </w:r>
          </w:p>
        </w:tc>
      </w:tr>
    </w:tbl>
    <w:p w14:paraId="407E7F28">
      <w:pPr>
        <w:widowControl/>
        <w:jc w:val="left"/>
        <w:rPr>
          <w:b/>
          <w:bCs/>
          <w:sz w:val="24"/>
        </w:rPr>
      </w:pPr>
    </w:p>
    <w:p w14:paraId="354D2E4F">
      <w:pPr>
        <w:widowControl/>
        <w:jc w:val="left"/>
        <w:rPr>
          <w:rFonts w:hint="eastAsia" w:ascii="黑体" w:hAnsi="黑体" w:eastAsia="黑体" w:cs="黑体"/>
          <w:spacing w:val="2"/>
          <w:position w:val="-2"/>
          <w:sz w:val="30"/>
          <w:szCs w:val="30"/>
        </w:rPr>
      </w:pPr>
      <w:r>
        <w:rPr>
          <w:b/>
          <w:bCs/>
          <w:sz w:val="24"/>
        </w:rPr>
        <w:t>承诺：</w:t>
      </w:r>
      <w:r>
        <w:rPr>
          <w:sz w:val="24"/>
        </w:rPr>
        <w:t>本人作为第一完成人，对本</w:t>
      </w:r>
      <w:r>
        <w:rPr>
          <w:rFonts w:hint="eastAsia"/>
          <w:sz w:val="24"/>
        </w:rPr>
        <w:t>成果</w:t>
      </w:r>
      <w:r>
        <w:rPr>
          <w:sz w:val="24"/>
        </w:rPr>
        <w:t>完成人合作关系及上述内容的真实性负责，特此声明。</w:t>
      </w:r>
    </w:p>
    <w:sectPr>
      <w:pgSz w:w="16838" w:h="11906" w:orient="landscape"/>
      <w:pgMar w:top="1377" w:right="1440" w:bottom="14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EFA20B-39B3-4F6A-BE0B-9740B936C69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13E2E91-795E-46D6-9FEA-3690BE4A2B5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15378F6-AC1C-4E01-B401-D24180FA234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072BE55-CB8E-4435-A9D5-7078403F4F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xMjQwsbQwNjIFEmbGJko6SsGpxcWZ+XkgBaa1ADULpG8sAAAA"/>
  </w:docVars>
  <w:rsids>
    <w:rsidRoot w:val="001938A0"/>
    <w:rsid w:val="00024B76"/>
    <w:rsid w:val="000A25AF"/>
    <w:rsid w:val="000E1F2E"/>
    <w:rsid w:val="0016521F"/>
    <w:rsid w:val="00175EC2"/>
    <w:rsid w:val="001938A0"/>
    <w:rsid w:val="0019408B"/>
    <w:rsid w:val="001A1E31"/>
    <w:rsid w:val="001A69FC"/>
    <w:rsid w:val="00205F09"/>
    <w:rsid w:val="00264021"/>
    <w:rsid w:val="00265A66"/>
    <w:rsid w:val="002701B6"/>
    <w:rsid w:val="002A16F7"/>
    <w:rsid w:val="002B6497"/>
    <w:rsid w:val="002F49E2"/>
    <w:rsid w:val="00301B88"/>
    <w:rsid w:val="00340656"/>
    <w:rsid w:val="00381F00"/>
    <w:rsid w:val="003B5F7E"/>
    <w:rsid w:val="003E7EEE"/>
    <w:rsid w:val="003F12F5"/>
    <w:rsid w:val="00432ACD"/>
    <w:rsid w:val="00443228"/>
    <w:rsid w:val="004E79D1"/>
    <w:rsid w:val="004F04D5"/>
    <w:rsid w:val="0051682D"/>
    <w:rsid w:val="00543514"/>
    <w:rsid w:val="00546CEB"/>
    <w:rsid w:val="005743A1"/>
    <w:rsid w:val="00577D84"/>
    <w:rsid w:val="005B41C6"/>
    <w:rsid w:val="005C5DA1"/>
    <w:rsid w:val="005D33D9"/>
    <w:rsid w:val="00627FE7"/>
    <w:rsid w:val="0067692D"/>
    <w:rsid w:val="006B32BA"/>
    <w:rsid w:val="006B4099"/>
    <w:rsid w:val="006D58EF"/>
    <w:rsid w:val="00712287"/>
    <w:rsid w:val="0073195A"/>
    <w:rsid w:val="0079420F"/>
    <w:rsid w:val="007C2DBA"/>
    <w:rsid w:val="007E1082"/>
    <w:rsid w:val="007F4310"/>
    <w:rsid w:val="008277AA"/>
    <w:rsid w:val="00833F58"/>
    <w:rsid w:val="008418C1"/>
    <w:rsid w:val="008600B0"/>
    <w:rsid w:val="00860FB2"/>
    <w:rsid w:val="008E37CE"/>
    <w:rsid w:val="008E4282"/>
    <w:rsid w:val="00903A39"/>
    <w:rsid w:val="0094635B"/>
    <w:rsid w:val="009569E9"/>
    <w:rsid w:val="00957CC5"/>
    <w:rsid w:val="00975D34"/>
    <w:rsid w:val="00991F2A"/>
    <w:rsid w:val="009C36D6"/>
    <w:rsid w:val="009E3728"/>
    <w:rsid w:val="009E644D"/>
    <w:rsid w:val="009F510D"/>
    <w:rsid w:val="00A174B0"/>
    <w:rsid w:val="00A4766D"/>
    <w:rsid w:val="00A56053"/>
    <w:rsid w:val="00A645BC"/>
    <w:rsid w:val="00AA3D94"/>
    <w:rsid w:val="00AE0382"/>
    <w:rsid w:val="00AE3D4A"/>
    <w:rsid w:val="00B0063F"/>
    <w:rsid w:val="00B361E3"/>
    <w:rsid w:val="00B3635A"/>
    <w:rsid w:val="00B77FBC"/>
    <w:rsid w:val="00B826C6"/>
    <w:rsid w:val="00B87738"/>
    <w:rsid w:val="00BF147F"/>
    <w:rsid w:val="00C11CAE"/>
    <w:rsid w:val="00C725D2"/>
    <w:rsid w:val="00CC4838"/>
    <w:rsid w:val="00CF41D9"/>
    <w:rsid w:val="00D330AD"/>
    <w:rsid w:val="00D865CA"/>
    <w:rsid w:val="00DE45CD"/>
    <w:rsid w:val="00DF2450"/>
    <w:rsid w:val="00DF5562"/>
    <w:rsid w:val="00E324DC"/>
    <w:rsid w:val="00E612CC"/>
    <w:rsid w:val="00E81E44"/>
    <w:rsid w:val="00E8469F"/>
    <w:rsid w:val="00E90854"/>
    <w:rsid w:val="00E92231"/>
    <w:rsid w:val="00EA6E04"/>
    <w:rsid w:val="00F30891"/>
    <w:rsid w:val="00F318FA"/>
    <w:rsid w:val="00F72518"/>
    <w:rsid w:val="00F76A85"/>
    <w:rsid w:val="00FB127A"/>
    <w:rsid w:val="0371289F"/>
    <w:rsid w:val="1ED818B4"/>
    <w:rsid w:val="311243ED"/>
    <w:rsid w:val="44AE0556"/>
    <w:rsid w:val="53193986"/>
    <w:rsid w:val="57C91652"/>
    <w:rsid w:val="598C3104"/>
    <w:rsid w:val="5F7206A6"/>
    <w:rsid w:val="613D4B85"/>
    <w:rsid w:val="665D708B"/>
    <w:rsid w:val="71120427"/>
    <w:rsid w:val="7D8E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nhideWhenUsed/>
    <w:qFormat/>
    <w:uiPriority w:val="99"/>
    <w:pPr>
      <w:jc w:val="left"/>
    </w:pPr>
    <w:rPr>
      <w:rFonts w:ascii="Times New Roman" w:hAnsi="Times New Roman" w:eastAsia="宋体" w:cs="Times New Roman"/>
      <w:szCs w:val="24"/>
    </w:rPr>
  </w:style>
  <w:style w:type="paragraph" w:styleId="3">
    <w:name w:val="Plain Text"/>
    <w:basedOn w:val="1"/>
    <w:link w:val="11"/>
    <w:qFormat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sz w:val="24"/>
      <w:szCs w:val="24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纯文本 字符"/>
    <w:basedOn w:val="7"/>
    <w:link w:val="3"/>
    <w:qFormat/>
    <w:uiPriority w:val="0"/>
    <w:rPr>
      <w:rFonts w:ascii="仿宋_GB2312" w:hAnsi="Times New Roman" w:eastAsia="宋体" w:cs="Times New Roman"/>
      <w:sz w:val="24"/>
      <w:szCs w:val="24"/>
    </w:rPr>
  </w:style>
  <w:style w:type="character" w:customStyle="1" w:styleId="12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批注文字 字符"/>
    <w:basedOn w:val="7"/>
    <w:link w:val="2"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6</Pages>
  <Words>2016</Words>
  <Characters>3512</Characters>
  <Lines>356</Lines>
  <Paragraphs>242</Paragraphs>
  <TotalTime>0</TotalTime>
  <ScaleCrop>false</ScaleCrop>
  <LinksUpToDate>false</LinksUpToDate>
  <CharactersWithSpaces>3694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2014-03-04T01:52:00Z</dcterms:created>
  <dc:creator>王彩红</dc:creator>
  <cp:lastModifiedBy>Zhaofu Hong</cp:lastModifiedBy>
  <dcterms:modified xsi:type="dcterms:W3CDTF">2026-04-21T06:06:37Z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eyJoZGlkIjoiM2FmNjVmMmIwZDkxMTFjZmFhM2MwZTFjMzE5ZDFmZjgiLCJ1c2VySWQiOiI1ODQwMDI0OTAifQ==</vt:lpwstr>
  </property>
  <property fmtid="{D5CDD505-2E9C-101B-9397-08002B2CF9AE}" pid="3" name="KSOProductBuildVer">
    <vt:lpwstr>2052-12.1.0.25865</vt:lpwstr>
  </property>
  <property fmtid="{D5CDD505-2E9C-101B-9397-08002B2CF9AE}" pid="4" name="ICV">
    <vt:lpwstr>4AE8F53FDD2446E3A77F1D944931C2F9_12</vt:lpwstr>
  </property>
</Properties>
</file>