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6CD08" w14:textId="77777777" w:rsidR="00FC1B59" w:rsidRDefault="00C92760">
      <w:pPr>
        <w:spacing w:beforeLines="100" w:before="312" w:afterLines="100" w:after="312"/>
        <w:rPr>
          <w:rFonts w:ascii="Times New Roman" w:eastAsia="宋体" w:hAnsi="Times New Roman" w:cs="Times New Roman"/>
          <w:sz w:val="28"/>
          <w:szCs w:val="28"/>
        </w:rPr>
      </w:pPr>
      <w:r>
        <w:rPr>
          <w:rFonts w:ascii="微软雅黑" w:eastAsia="微软雅黑" w:hAnsi="微软雅黑" w:hint="eastAsia"/>
          <w:b/>
          <w:sz w:val="28"/>
          <w:szCs w:val="28"/>
        </w:rPr>
        <w:t>项目名称：</w:t>
      </w:r>
      <w:r>
        <w:rPr>
          <w:rFonts w:ascii="Times New Roman" w:eastAsia="宋体" w:hAnsi="Times New Roman" w:cs="Times New Roman" w:hint="eastAsia"/>
          <w:sz w:val="28"/>
          <w:szCs w:val="28"/>
        </w:rPr>
        <w:t>量子点纳米颗粒电荷转移机制及光催化调控规律研究</w:t>
      </w:r>
    </w:p>
    <w:p w14:paraId="5664F7F2" w14:textId="77777777" w:rsidR="00FC1B59" w:rsidRDefault="00C92760">
      <w:pPr>
        <w:spacing w:beforeLines="100" w:before="312" w:afterLines="100" w:after="312"/>
        <w:rPr>
          <w:rFonts w:ascii="微软雅黑" w:eastAsia="微软雅黑" w:hAnsi="微软雅黑"/>
          <w:b/>
          <w:sz w:val="28"/>
          <w:szCs w:val="28"/>
        </w:rPr>
      </w:pPr>
      <w:r>
        <w:rPr>
          <w:rFonts w:ascii="微软雅黑" w:eastAsia="微软雅黑" w:hAnsi="微软雅黑" w:hint="eastAsia"/>
          <w:b/>
          <w:sz w:val="28"/>
          <w:szCs w:val="28"/>
        </w:rPr>
        <w:t>项目简介：</w:t>
      </w:r>
    </w:p>
    <w:p w14:paraId="3898AEA0" w14:textId="77777777" w:rsidR="00FC1B59" w:rsidRDefault="00C92760">
      <w:pPr>
        <w:spacing w:beforeLines="100" w:before="312" w:afterLines="100" w:after="312"/>
        <w:ind w:firstLineChars="200" w:firstLine="560"/>
        <w:rPr>
          <w:rFonts w:ascii="Times New Roman" w:eastAsia="宋体" w:hAnsi="Times New Roman" w:cs="Times New Roman"/>
          <w:sz w:val="28"/>
          <w:szCs w:val="28"/>
        </w:rPr>
      </w:pPr>
      <w:r>
        <w:rPr>
          <w:rFonts w:ascii="Times New Roman" w:eastAsia="宋体" w:hAnsi="Times New Roman" w:cs="Times New Roman" w:hint="eastAsia"/>
          <w:sz w:val="28"/>
          <w:szCs w:val="28"/>
        </w:rPr>
        <w:t>光催化技术是应对能源危机与环境污染、实现</w:t>
      </w:r>
      <w:r>
        <w:rPr>
          <w:rFonts w:ascii="Times New Roman" w:eastAsia="宋体" w:hAnsi="Times New Roman" w:cs="Times New Roman" w:hint="eastAsia"/>
          <w:sz w:val="28"/>
          <w:szCs w:val="28"/>
        </w:rPr>
        <w:t>"</w:t>
      </w:r>
      <w:proofErr w:type="gramStart"/>
      <w:r>
        <w:rPr>
          <w:rFonts w:ascii="Times New Roman" w:eastAsia="宋体" w:hAnsi="Times New Roman" w:cs="Times New Roman" w:hint="eastAsia"/>
          <w:sz w:val="28"/>
          <w:szCs w:val="28"/>
        </w:rPr>
        <w:t>双碳</w:t>
      </w:r>
      <w:r>
        <w:rPr>
          <w:rFonts w:ascii="Times New Roman" w:eastAsia="宋体" w:hAnsi="Times New Roman" w:cs="Times New Roman" w:hint="eastAsia"/>
          <w:sz w:val="28"/>
          <w:szCs w:val="28"/>
        </w:rPr>
        <w:t>"</w:t>
      </w:r>
      <w:proofErr w:type="gramEnd"/>
      <w:r>
        <w:rPr>
          <w:rFonts w:ascii="Times New Roman" w:eastAsia="宋体" w:hAnsi="Times New Roman" w:cs="Times New Roman" w:hint="eastAsia"/>
          <w:sz w:val="28"/>
          <w:szCs w:val="28"/>
        </w:rPr>
        <w:t>战略目标的重要途径，而量子点中光生电荷的高效调控与利用是制约其性能突破的核心科学问题。本团队面向国家重大战略需求，以电荷转移动力学为主线、</w:t>
      </w:r>
      <w:r>
        <w:rPr>
          <w:rFonts w:ascii="Times New Roman" w:eastAsia="宋体" w:hAnsi="Times New Roman" w:cs="Times New Roman" w:hint="eastAsia"/>
          <w:sz w:val="28"/>
          <w:szCs w:val="28"/>
        </w:rPr>
        <w:t>Marcus</w:t>
      </w:r>
      <w:r>
        <w:rPr>
          <w:rFonts w:ascii="Times New Roman" w:eastAsia="宋体" w:hAnsi="Times New Roman" w:cs="Times New Roman" w:hint="eastAsia"/>
          <w:sz w:val="28"/>
          <w:szCs w:val="28"/>
        </w:rPr>
        <w:t>理论为指导框架，系统开展了新型量子点光催化材料的设计开发与性能提升研究，取得了系列重要成果。项目团队针对量子点中电荷复合、缺陷捕获及表界面转移受阻等关键问题，提出了一系列创新性调控方案：一是通过过渡金属离子掺杂构建新能级与催化活性位点，协同调控电荷转移驱动力；二是发展功能化小分子配体取代技术，实现表面缺陷可控钝化与高活性催化位点的精准构筑；三是通过界面</w:t>
      </w:r>
      <w:proofErr w:type="gramStart"/>
      <w:r>
        <w:rPr>
          <w:rFonts w:ascii="Times New Roman" w:eastAsia="宋体" w:hAnsi="Times New Roman" w:cs="Times New Roman" w:hint="eastAsia"/>
          <w:sz w:val="28"/>
          <w:szCs w:val="28"/>
        </w:rPr>
        <w:t>成键增强</w:t>
      </w:r>
      <w:proofErr w:type="gramEnd"/>
      <w:r>
        <w:rPr>
          <w:rFonts w:ascii="Times New Roman" w:eastAsia="宋体" w:hAnsi="Times New Roman" w:cs="Times New Roman" w:hint="eastAsia"/>
          <w:sz w:val="28"/>
          <w:szCs w:val="28"/>
        </w:rPr>
        <w:t>电子耦合，构建多种量子点复合光催化体系，系统阐明了光催化</w:t>
      </w:r>
      <w:r>
        <w:rPr>
          <w:rFonts w:ascii="Times New Roman" w:eastAsia="宋体" w:hAnsi="Times New Roman" w:cs="Times New Roman" w:hint="eastAsia"/>
          <w:sz w:val="28"/>
          <w:szCs w:val="28"/>
        </w:rPr>
        <w:t>CO</w:t>
      </w:r>
      <w:r>
        <w:rPr>
          <w:rFonts w:ascii="Times New Roman" w:eastAsia="宋体" w:hAnsi="Times New Roman" w:cs="Times New Roman" w:hint="eastAsia"/>
          <w:sz w:val="28"/>
          <w:szCs w:val="28"/>
          <w:vertAlign w:val="subscript"/>
        </w:rPr>
        <w:t>2</w:t>
      </w:r>
      <w:r>
        <w:rPr>
          <w:rFonts w:ascii="Times New Roman" w:eastAsia="宋体" w:hAnsi="Times New Roman" w:cs="Times New Roman" w:hint="eastAsia"/>
          <w:sz w:val="28"/>
          <w:szCs w:val="28"/>
        </w:rPr>
        <w:t>还原的反应机理。上述成果深化了量子点光催化电荷转移动力学的理论认知，为高效光催化剂的理性设计提供了新方法与新思路。上述成果共发表</w:t>
      </w:r>
      <w:r>
        <w:rPr>
          <w:rFonts w:ascii="Times New Roman" w:eastAsia="宋体" w:hAnsi="Times New Roman" w:cs="Times New Roman" w:hint="eastAsia"/>
          <w:sz w:val="28"/>
          <w:szCs w:val="28"/>
        </w:rPr>
        <w:t>SCI</w:t>
      </w:r>
      <w:r>
        <w:rPr>
          <w:rFonts w:ascii="Times New Roman" w:eastAsia="宋体" w:hAnsi="Times New Roman" w:cs="Times New Roman" w:hint="eastAsia"/>
          <w:sz w:val="28"/>
          <w:szCs w:val="28"/>
        </w:rPr>
        <w:t>论文</w:t>
      </w:r>
      <w:r>
        <w:rPr>
          <w:rFonts w:ascii="Times New Roman" w:eastAsia="宋体" w:hAnsi="Times New Roman" w:cs="Times New Roman" w:hint="eastAsia"/>
          <w:sz w:val="28"/>
          <w:szCs w:val="28"/>
        </w:rPr>
        <w:t>45</w:t>
      </w:r>
      <w:r>
        <w:rPr>
          <w:rFonts w:ascii="Times New Roman" w:eastAsia="宋体" w:hAnsi="Times New Roman" w:cs="Times New Roman" w:hint="eastAsia"/>
          <w:sz w:val="28"/>
          <w:szCs w:val="28"/>
        </w:rPr>
        <w:t>篇，包括</w:t>
      </w:r>
      <w:proofErr w:type="spellStart"/>
      <w:r>
        <w:rPr>
          <w:rFonts w:ascii="Times New Roman" w:eastAsia="宋体" w:hAnsi="Times New Roman" w:cs="Times New Roman" w:hint="eastAsia"/>
          <w:sz w:val="28"/>
          <w:szCs w:val="28"/>
        </w:rPr>
        <w:t>Angew</w:t>
      </w:r>
      <w:proofErr w:type="spellEnd"/>
      <w:r>
        <w:rPr>
          <w:rFonts w:ascii="Times New Roman" w:eastAsia="宋体" w:hAnsi="Times New Roman" w:cs="Times New Roman" w:hint="eastAsia"/>
          <w:sz w:val="28"/>
          <w:szCs w:val="28"/>
        </w:rPr>
        <w:t>. Chem. Int. Ed.</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ACS Energy Lett.</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ACS Nano</w:t>
      </w:r>
      <w:r>
        <w:rPr>
          <w:rFonts w:ascii="Times New Roman" w:eastAsia="宋体" w:hAnsi="Times New Roman" w:cs="Times New Roman" w:hint="eastAsia"/>
          <w:sz w:val="28"/>
          <w:szCs w:val="28"/>
        </w:rPr>
        <w:t>等顶级期刊，</w:t>
      </w:r>
      <w:r>
        <w:rPr>
          <w:rFonts w:ascii="Times New Roman" w:eastAsia="宋体" w:hAnsi="Times New Roman" w:cs="Times New Roman" w:hint="eastAsia"/>
          <w:sz w:val="28"/>
          <w:szCs w:val="28"/>
        </w:rPr>
        <w:t>10</w:t>
      </w:r>
      <w:r>
        <w:rPr>
          <w:rFonts w:ascii="Times New Roman" w:eastAsia="宋体" w:hAnsi="Times New Roman" w:cs="Times New Roman" w:hint="eastAsia"/>
          <w:sz w:val="28"/>
          <w:szCs w:val="28"/>
        </w:rPr>
        <w:t>篇代表性论文他引逾</w:t>
      </w:r>
      <w:r>
        <w:rPr>
          <w:rFonts w:ascii="Times New Roman" w:eastAsia="宋体" w:hAnsi="Times New Roman" w:cs="Times New Roman" w:hint="eastAsia"/>
          <w:sz w:val="28"/>
          <w:szCs w:val="28"/>
        </w:rPr>
        <w:t>1400</w:t>
      </w:r>
      <w:r>
        <w:rPr>
          <w:rFonts w:ascii="Times New Roman" w:eastAsia="宋体" w:hAnsi="Times New Roman" w:cs="Times New Roman" w:hint="eastAsia"/>
          <w:sz w:val="28"/>
          <w:szCs w:val="28"/>
        </w:rPr>
        <w:t>次，</w:t>
      </w:r>
      <w:r>
        <w:rPr>
          <w:rFonts w:ascii="Times New Roman" w:eastAsia="宋体" w:hAnsi="Times New Roman" w:cs="Times New Roman" w:hint="eastAsia"/>
          <w:sz w:val="28"/>
          <w:szCs w:val="28"/>
        </w:rPr>
        <w:t>6</w:t>
      </w:r>
      <w:r>
        <w:rPr>
          <w:rFonts w:ascii="Times New Roman" w:eastAsia="宋体" w:hAnsi="Times New Roman" w:cs="Times New Roman" w:hint="eastAsia"/>
          <w:sz w:val="28"/>
          <w:szCs w:val="28"/>
        </w:rPr>
        <w:t>篇入选</w:t>
      </w:r>
      <w:r>
        <w:rPr>
          <w:rFonts w:ascii="Times New Roman" w:eastAsia="宋体" w:hAnsi="Times New Roman" w:cs="Times New Roman" w:hint="eastAsia"/>
          <w:sz w:val="28"/>
          <w:szCs w:val="28"/>
        </w:rPr>
        <w:t>ESI</w:t>
      </w:r>
      <w:r>
        <w:rPr>
          <w:rFonts w:ascii="Times New Roman" w:eastAsia="宋体" w:hAnsi="Times New Roman" w:cs="Times New Roman" w:hint="eastAsia"/>
          <w:sz w:val="28"/>
          <w:szCs w:val="28"/>
        </w:rPr>
        <w:t>高被引论文，获</w:t>
      </w:r>
      <w:r>
        <w:rPr>
          <w:rFonts w:ascii="Times New Roman" w:eastAsia="宋体" w:hAnsi="Times New Roman" w:cs="Times New Roman" w:hint="eastAsia"/>
          <w:sz w:val="28"/>
          <w:szCs w:val="28"/>
        </w:rPr>
        <w:t>Science</w:t>
      </w:r>
      <w:r>
        <w:rPr>
          <w:rFonts w:ascii="Times New Roman" w:eastAsia="宋体" w:hAnsi="Times New Roman" w:cs="Times New Roman" w:hint="eastAsia"/>
          <w:sz w:val="28"/>
          <w:szCs w:val="28"/>
        </w:rPr>
        <w:t>、</w:t>
      </w:r>
      <w:r>
        <w:rPr>
          <w:rFonts w:ascii="Times New Roman" w:eastAsia="宋体" w:hAnsi="Times New Roman" w:cs="Times New Roman" w:hint="eastAsia"/>
          <w:sz w:val="28"/>
          <w:szCs w:val="28"/>
        </w:rPr>
        <w:t>J. Am. Chem. Soc.</w:t>
      </w:r>
      <w:r>
        <w:rPr>
          <w:rFonts w:ascii="Times New Roman" w:eastAsia="宋体" w:hAnsi="Times New Roman" w:cs="Times New Roman" w:hint="eastAsia"/>
          <w:sz w:val="28"/>
          <w:szCs w:val="28"/>
        </w:rPr>
        <w:t>等权威期刊正面引用；授权国家发明专利</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项。主要完成人中，</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人当选欧洲科学院外籍院士，</w:t>
      </w:r>
      <w:r>
        <w:rPr>
          <w:rFonts w:ascii="Times New Roman" w:eastAsia="宋体" w:hAnsi="Times New Roman" w:cs="Times New Roman" w:hint="eastAsia"/>
          <w:sz w:val="28"/>
          <w:szCs w:val="28"/>
        </w:rPr>
        <w:t>2</w:t>
      </w:r>
      <w:r>
        <w:rPr>
          <w:rFonts w:ascii="Times New Roman" w:eastAsia="宋体" w:hAnsi="Times New Roman" w:cs="Times New Roman" w:hint="eastAsia"/>
          <w:sz w:val="28"/>
          <w:szCs w:val="28"/>
        </w:rPr>
        <w:t>人获国家杰出青年科学基金资助，</w:t>
      </w:r>
      <w:r>
        <w:rPr>
          <w:rFonts w:ascii="Times New Roman" w:eastAsia="宋体" w:hAnsi="Times New Roman" w:cs="Times New Roman" w:hint="eastAsia"/>
          <w:sz w:val="28"/>
          <w:szCs w:val="28"/>
        </w:rPr>
        <w:t>1</w:t>
      </w:r>
      <w:r>
        <w:rPr>
          <w:rFonts w:ascii="Times New Roman" w:eastAsia="宋体" w:hAnsi="Times New Roman" w:cs="Times New Roman" w:hint="eastAsia"/>
          <w:sz w:val="28"/>
          <w:szCs w:val="28"/>
        </w:rPr>
        <w:t>人入选全球高被引科学家，团队已形成较强的学术影响力与人才培养能力。</w:t>
      </w:r>
    </w:p>
    <w:p w14:paraId="1FEF0FF8" w14:textId="77777777" w:rsidR="00FC1B59" w:rsidRDefault="00C92760">
      <w:pPr>
        <w:spacing w:beforeLines="100" w:before="312" w:afterLines="100" w:after="312"/>
        <w:ind w:firstLineChars="200" w:firstLine="560"/>
        <w:rPr>
          <w:rFonts w:ascii="Times New Roman" w:eastAsia="宋体" w:hAnsi="Times New Roman" w:cs="Times New Roman"/>
          <w:sz w:val="28"/>
          <w:szCs w:val="28"/>
        </w:rPr>
      </w:pPr>
      <w:r>
        <w:rPr>
          <w:rFonts w:ascii="微软雅黑" w:eastAsia="微软雅黑" w:hAnsi="微软雅黑" w:hint="eastAsia"/>
          <w:b/>
          <w:sz w:val="28"/>
          <w:szCs w:val="28"/>
        </w:rPr>
        <w:lastRenderedPageBreak/>
        <w:t>完成人：</w:t>
      </w:r>
      <w:r>
        <w:rPr>
          <w:rFonts w:ascii="Times New Roman" w:eastAsia="宋体" w:hAnsi="Times New Roman" w:cs="Times New Roman" w:hint="eastAsia"/>
          <w:sz w:val="28"/>
          <w:szCs w:val="28"/>
        </w:rPr>
        <w:t>王靳、李正全、熊宇杰、</w:t>
      </w:r>
      <w:proofErr w:type="gramStart"/>
      <w:r>
        <w:rPr>
          <w:rFonts w:ascii="Times New Roman" w:eastAsia="宋体" w:hAnsi="Times New Roman" w:cs="Times New Roman" w:hint="eastAsia"/>
          <w:sz w:val="28"/>
          <w:szCs w:val="28"/>
        </w:rPr>
        <w:t>徐航勋</w:t>
      </w:r>
      <w:proofErr w:type="gramEnd"/>
    </w:p>
    <w:p w14:paraId="229BDEC4" w14:textId="77777777" w:rsidR="00FC1B59" w:rsidRDefault="00C92760">
      <w:pPr>
        <w:spacing w:beforeLines="100" w:before="312" w:afterLines="100" w:after="312"/>
        <w:ind w:firstLineChars="200" w:firstLine="560"/>
        <w:rPr>
          <w:rFonts w:ascii="Times New Roman" w:eastAsia="微软雅黑" w:hAnsi="Times New Roman" w:cs="Times New Roman"/>
          <w:sz w:val="28"/>
          <w:szCs w:val="28"/>
        </w:rPr>
      </w:pPr>
      <w:r>
        <w:rPr>
          <w:rFonts w:ascii="微软雅黑" w:eastAsia="微软雅黑" w:hAnsi="微软雅黑" w:hint="eastAsia"/>
          <w:b/>
          <w:sz w:val="28"/>
          <w:szCs w:val="28"/>
        </w:rPr>
        <w:t>完成单位：</w:t>
      </w:r>
      <w:r>
        <w:rPr>
          <w:rFonts w:ascii="Times New Roman" w:eastAsia="宋体" w:hAnsi="Times New Roman" w:cs="Times New Roman" w:hint="eastAsia"/>
          <w:sz w:val="28"/>
          <w:szCs w:val="28"/>
        </w:rPr>
        <w:t>浙江师范大学、中国科学技术大学</w:t>
      </w:r>
    </w:p>
    <w:p w14:paraId="3D26B70B" w14:textId="77777777" w:rsidR="00FC1B59" w:rsidRDefault="00C92760">
      <w:pPr>
        <w:spacing w:beforeLines="100" w:before="312" w:afterLines="100" w:after="312"/>
        <w:ind w:firstLineChars="200" w:firstLine="560"/>
        <w:rPr>
          <w:rFonts w:ascii="Times New Roman" w:eastAsia="宋体" w:hAnsi="Times New Roman" w:cs="Times New Roman"/>
          <w:sz w:val="28"/>
          <w:szCs w:val="28"/>
        </w:rPr>
      </w:pPr>
      <w:r>
        <w:rPr>
          <w:rFonts w:ascii="微软雅黑" w:eastAsia="微软雅黑" w:hAnsi="微软雅黑" w:hint="eastAsia"/>
          <w:b/>
          <w:sz w:val="28"/>
          <w:szCs w:val="28"/>
        </w:rPr>
        <w:t>申报奖项：</w:t>
      </w:r>
      <w:r>
        <w:rPr>
          <w:rFonts w:ascii="Times New Roman" w:eastAsia="宋体" w:hAnsi="Times New Roman" w:cs="Times New Roman" w:hint="eastAsia"/>
          <w:sz w:val="28"/>
          <w:szCs w:val="28"/>
        </w:rPr>
        <w:t>中国颗粒学会自然科学奖</w:t>
      </w:r>
    </w:p>
    <w:p w14:paraId="54C1B2F7" w14:textId="77777777" w:rsidR="00FC1B59" w:rsidRDefault="00FC1B59">
      <w:pPr>
        <w:spacing w:beforeLines="100" w:before="312" w:afterLines="100" w:after="312" w:line="360" w:lineRule="auto"/>
        <w:ind w:firstLineChars="200" w:firstLine="560"/>
        <w:rPr>
          <w:rFonts w:ascii="Times New Roman" w:eastAsia="宋体" w:hAnsi="Times New Roman" w:cs="Times New Roman"/>
          <w:sz w:val="28"/>
          <w:szCs w:val="28"/>
        </w:rPr>
        <w:sectPr w:rsidR="00FC1B59">
          <w:footerReference w:type="default" r:id="rId6"/>
          <w:pgSz w:w="11906" w:h="16838"/>
          <w:pgMar w:top="1440" w:right="1800" w:bottom="1440" w:left="1800" w:header="851" w:footer="992" w:gutter="0"/>
          <w:cols w:space="425"/>
          <w:docGrid w:type="lines" w:linePitch="312"/>
        </w:sectPr>
      </w:pPr>
    </w:p>
    <w:p w14:paraId="6A8F4A17" w14:textId="77777777" w:rsidR="00FC1B59" w:rsidRDefault="00C92760">
      <w:pPr>
        <w:spacing w:beforeLines="100" w:before="240" w:afterLines="50" w:after="120" w:line="360" w:lineRule="auto"/>
        <w:rPr>
          <w:rFonts w:ascii="微软雅黑" w:eastAsia="微软雅黑" w:hAnsi="微软雅黑"/>
          <w:b/>
          <w:sz w:val="28"/>
          <w:szCs w:val="28"/>
        </w:rPr>
      </w:pPr>
      <w:r>
        <w:rPr>
          <w:rFonts w:ascii="微软雅黑" w:eastAsia="微软雅黑" w:hAnsi="微软雅黑" w:hint="eastAsia"/>
          <w:b/>
          <w:sz w:val="28"/>
          <w:szCs w:val="28"/>
        </w:rPr>
        <w:lastRenderedPageBreak/>
        <w:t>主要知识产权（1</w:t>
      </w:r>
      <w:r>
        <w:rPr>
          <w:rFonts w:ascii="微软雅黑" w:eastAsia="微软雅黑" w:hAnsi="微软雅黑"/>
          <w:b/>
          <w:sz w:val="28"/>
          <w:szCs w:val="28"/>
        </w:rPr>
        <w:t>0</w:t>
      </w:r>
      <w:r>
        <w:rPr>
          <w:rFonts w:ascii="微软雅黑" w:eastAsia="微软雅黑" w:hAnsi="微软雅黑" w:hint="eastAsia"/>
          <w:b/>
          <w:sz w:val="28"/>
          <w:szCs w:val="28"/>
        </w:rPr>
        <w:t>篇代表性论文/论著）：</w:t>
      </w:r>
    </w:p>
    <w:tbl>
      <w:tblPr>
        <w:tblW w:w="4996"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437"/>
        <w:gridCol w:w="2374"/>
        <w:gridCol w:w="1371"/>
        <w:gridCol w:w="1359"/>
        <w:gridCol w:w="1019"/>
        <w:gridCol w:w="858"/>
        <w:gridCol w:w="907"/>
        <w:gridCol w:w="1128"/>
        <w:gridCol w:w="2350"/>
        <w:gridCol w:w="1047"/>
        <w:gridCol w:w="704"/>
        <w:gridCol w:w="986"/>
      </w:tblGrid>
      <w:tr w:rsidR="00FC1B59" w14:paraId="17AEBD8A" w14:textId="77777777">
        <w:trPr>
          <w:trHeight w:val="1873"/>
          <w:jc w:val="center"/>
        </w:trPr>
        <w:tc>
          <w:tcPr>
            <w:tcW w:w="150" w:type="pct"/>
            <w:vAlign w:val="center"/>
          </w:tcPr>
          <w:p w14:paraId="6B6937A3" w14:textId="77777777" w:rsidR="00FC1B59" w:rsidRDefault="00C92760">
            <w:pPr>
              <w:pStyle w:val="a5"/>
              <w:adjustRightInd w:val="0"/>
              <w:spacing w:after="50" w:line="440" w:lineRule="exact"/>
              <w:ind w:firstLineChars="0" w:firstLine="0"/>
              <w:jc w:val="center"/>
              <w:outlineLvl w:val="1"/>
              <w:rPr>
                <w:rFonts w:ascii="宋体" w:hAnsi="宋体"/>
                <w:color w:val="000000"/>
                <w:sz w:val="21"/>
                <w:szCs w:val="28"/>
              </w:rPr>
            </w:pPr>
            <w:r>
              <w:rPr>
                <w:rFonts w:ascii="宋体" w:hAnsi="宋体" w:hint="eastAsia"/>
                <w:color w:val="000000"/>
                <w:sz w:val="21"/>
                <w:szCs w:val="28"/>
              </w:rPr>
              <w:t>序号</w:t>
            </w:r>
          </w:p>
        </w:tc>
        <w:tc>
          <w:tcPr>
            <w:tcW w:w="816" w:type="pct"/>
            <w:vAlign w:val="center"/>
          </w:tcPr>
          <w:p w14:paraId="0EF94CDA" w14:textId="77777777" w:rsidR="00FC1B59" w:rsidRDefault="00C92760">
            <w:pPr>
              <w:pStyle w:val="a5"/>
              <w:adjustRightInd w:val="0"/>
              <w:spacing w:after="50" w:line="440" w:lineRule="exact"/>
              <w:ind w:firstLineChars="0" w:firstLine="0"/>
              <w:jc w:val="center"/>
              <w:outlineLvl w:val="1"/>
              <w:rPr>
                <w:rFonts w:ascii="宋体" w:hAnsi="宋体"/>
                <w:color w:val="000000"/>
                <w:sz w:val="21"/>
                <w:szCs w:val="28"/>
              </w:rPr>
            </w:pPr>
            <w:r>
              <w:rPr>
                <w:rFonts w:ascii="微软雅黑" w:eastAsia="微软雅黑" w:hAnsi="微软雅黑" w:cs="微软雅黑"/>
                <w:color w:val="060A26"/>
                <w:szCs w:val="24"/>
                <w:shd w:val="clear" w:color="auto" w:fill="FFFFFF"/>
              </w:rPr>
              <w:t>论文（专著）名称</w:t>
            </w:r>
          </w:p>
        </w:tc>
        <w:tc>
          <w:tcPr>
            <w:tcW w:w="471" w:type="pct"/>
            <w:vAlign w:val="center"/>
          </w:tcPr>
          <w:p w14:paraId="63381647" w14:textId="77777777" w:rsidR="00FC1B59" w:rsidRDefault="00C92760">
            <w:pPr>
              <w:pStyle w:val="a5"/>
              <w:adjustRightInd w:val="0"/>
              <w:spacing w:after="50" w:line="440" w:lineRule="exact"/>
              <w:ind w:firstLineChars="0" w:firstLine="0"/>
              <w:jc w:val="center"/>
              <w:outlineLvl w:val="1"/>
              <w:rPr>
                <w:rFonts w:ascii="宋体" w:hAnsi="宋体"/>
                <w:color w:val="000000"/>
                <w:sz w:val="21"/>
                <w:szCs w:val="28"/>
              </w:rPr>
            </w:pPr>
            <w:r>
              <w:rPr>
                <w:rFonts w:ascii="微软雅黑" w:eastAsia="微软雅黑" w:hAnsi="微软雅黑" w:cs="微软雅黑"/>
                <w:color w:val="060A26"/>
                <w:szCs w:val="24"/>
                <w:shd w:val="clear" w:color="auto" w:fill="FFFFFF"/>
              </w:rPr>
              <w:t>刊名/出版社</w:t>
            </w:r>
          </w:p>
        </w:tc>
        <w:tc>
          <w:tcPr>
            <w:tcW w:w="467" w:type="pct"/>
            <w:vAlign w:val="center"/>
          </w:tcPr>
          <w:p w14:paraId="590CF943" w14:textId="77777777" w:rsidR="00FC1B59" w:rsidRDefault="00C92760">
            <w:pPr>
              <w:pStyle w:val="a5"/>
              <w:adjustRightInd w:val="0"/>
              <w:spacing w:after="50" w:line="440" w:lineRule="exact"/>
              <w:ind w:firstLineChars="0" w:firstLine="0"/>
              <w:jc w:val="center"/>
              <w:outlineLvl w:val="1"/>
              <w:rPr>
                <w:rFonts w:ascii="宋体" w:hAnsi="宋体"/>
                <w:color w:val="000000"/>
                <w:sz w:val="21"/>
                <w:szCs w:val="28"/>
              </w:rPr>
            </w:pPr>
            <w:r>
              <w:rPr>
                <w:rFonts w:ascii="微软雅黑" w:eastAsia="微软雅黑" w:hAnsi="微软雅黑" w:cs="微软雅黑"/>
                <w:color w:val="060A26"/>
                <w:szCs w:val="24"/>
                <w:shd w:val="clear" w:color="auto" w:fill="FFFFFF"/>
              </w:rPr>
              <w:t>年,卷(期):页码</w:t>
            </w:r>
          </w:p>
        </w:tc>
        <w:tc>
          <w:tcPr>
            <w:tcW w:w="350" w:type="pct"/>
            <w:vAlign w:val="center"/>
          </w:tcPr>
          <w:p w14:paraId="4A6F29D9" w14:textId="77777777" w:rsidR="00FC1B59" w:rsidRDefault="00C92760">
            <w:pPr>
              <w:pStyle w:val="a5"/>
              <w:adjustRightInd w:val="0"/>
              <w:spacing w:after="50" w:line="440" w:lineRule="exact"/>
              <w:ind w:firstLineChars="0" w:firstLine="0"/>
              <w:jc w:val="center"/>
              <w:outlineLvl w:val="1"/>
              <w:rPr>
                <w:rFonts w:ascii="微软雅黑" w:eastAsia="微软雅黑" w:hAnsi="微软雅黑" w:cs="微软雅黑"/>
                <w:color w:val="060A26"/>
                <w:szCs w:val="24"/>
                <w:shd w:val="clear" w:color="auto" w:fill="FFFFFF"/>
              </w:rPr>
            </w:pPr>
            <w:r>
              <w:rPr>
                <w:rFonts w:ascii="微软雅黑" w:eastAsia="微软雅黑" w:hAnsi="微软雅黑" w:cs="微软雅黑"/>
                <w:color w:val="060A26"/>
                <w:szCs w:val="24"/>
                <w:shd w:val="clear" w:color="auto" w:fill="FFFFFF"/>
              </w:rPr>
              <w:t>发表</w:t>
            </w:r>
          </w:p>
          <w:p w14:paraId="78D26A2C" w14:textId="77777777" w:rsidR="00FC1B59" w:rsidRDefault="00C92760">
            <w:pPr>
              <w:pStyle w:val="a5"/>
              <w:adjustRightInd w:val="0"/>
              <w:spacing w:after="50" w:line="440" w:lineRule="exact"/>
              <w:ind w:firstLineChars="0" w:firstLine="0"/>
              <w:jc w:val="center"/>
              <w:outlineLvl w:val="1"/>
              <w:rPr>
                <w:rFonts w:ascii="微软雅黑" w:eastAsia="微软雅黑" w:hAnsi="微软雅黑" w:cs="微软雅黑"/>
                <w:color w:val="060A26"/>
                <w:szCs w:val="24"/>
                <w:shd w:val="clear" w:color="auto" w:fill="FFFFFF"/>
              </w:rPr>
            </w:pPr>
            <w:r>
              <w:rPr>
                <w:rFonts w:ascii="微软雅黑" w:eastAsia="微软雅黑" w:hAnsi="微软雅黑" w:cs="微软雅黑"/>
                <w:color w:val="060A26"/>
                <w:szCs w:val="24"/>
                <w:shd w:val="clear" w:color="auto" w:fill="FFFFFF"/>
              </w:rPr>
              <w:t>时间</w:t>
            </w:r>
          </w:p>
          <w:p w14:paraId="7ACCB1F9" w14:textId="77777777" w:rsidR="00FC1B59" w:rsidRDefault="00C92760">
            <w:pPr>
              <w:pStyle w:val="a5"/>
              <w:adjustRightInd w:val="0"/>
              <w:spacing w:after="50" w:line="440" w:lineRule="exact"/>
              <w:ind w:firstLineChars="0" w:firstLine="0"/>
              <w:jc w:val="center"/>
              <w:outlineLvl w:val="1"/>
              <w:rPr>
                <w:rFonts w:ascii="宋体" w:eastAsia="微软雅黑" w:hAnsi="宋体"/>
                <w:color w:val="000000"/>
                <w:sz w:val="21"/>
                <w:szCs w:val="28"/>
              </w:rPr>
            </w:pPr>
            <w:r>
              <w:rPr>
                <w:rFonts w:ascii="微软雅黑" w:eastAsia="微软雅黑" w:hAnsi="微软雅黑" w:cs="微软雅黑"/>
                <w:color w:val="060A26"/>
                <w:szCs w:val="24"/>
                <w:shd w:val="clear" w:color="auto" w:fill="FFFFFF"/>
              </w:rPr>
              <w:t>（年</w:t>
            </w:r>
            <w:r>
              <w:rPr>
                <w:rFonts w:ascii="微软雅黑" w:eastAsia="微软雅黑" w:hAnsi="微软雅黑" w:cs="微软雅黑" w:hint="eastAsia"/>
                <w:color w:val="060A26"/>
                <w:szCs w:val="24"/>
                <w:shd w:val="clear" w:color="auto" w:fill="FFFFFF"/>
              </w:rPr>
              <w:t>月日）</w:t>
            </w:r>
          </w:p>
        </w:tc>
        <w:tc>
          <w:tcPr>
            <w:tcW w:w="295" w:type="pct"/>
            <w:vAlign w:val="center"/>
          </w:tcPr>
          <w:p w14:paraId="2083DFC4" w14:textId="77777777" w:rsidR="00FC1B59" w:rsidRDefault="00C92760">
            <w:pPr>
              <w:pStyle w:val="a5"/>
              <w:adjustRightInd w:val="0"/>
              <w:spacing w:after="50" w:line="440" w:lineRule="exact"/>
              <w:ind w:firstLineChars="0" w:firstLine="0"/>
              <w:jc w:val="center"/>
              <w:outlineLvl w:val="1"/>
              <w:rPr>
                <w:rFonts w:ascii="微软雅黑" w:eastAsia="微软雅黑" w:hAnsi="微软雅黑" w:cs="微软雅黑"/>
                <w:color w:val="060A26"/>
                <w:szCs w:val="24"/>
                <w:shd w:val="clear" w:color="auto" w:fill="FFFFFF"/>
              </w:rPr>
            </w:pPr>
            <w:r>
              <w:rPr>
                <w:rFonts w:ascii="微软雅黑" w:eastAsia="微软雅黑" w:hAnsi="微软雅黑" w:cs="微软雅黑"/>
                <w:color w:val="060A26"/>
                <w:szCs w:val="24"/>
                <w:shd w:val="clear" w:color="auto" w:fill="FFFFFF"/>
              </w:rPr>
              <w:t>通讯</w:t>
            </w:r>
          </w:p>
          <w:p w14:paraId="18993EFC" w14:textId="77777777" w:rsidR="00FC1B59" w:rsidRDefault="00C92760">
            <w:pPr>
              <w:pStyle w:val="a5"/>
              <w:adjustRightInd w:val="0"/>
              <w:spacing w:after="50" w:line="440" w:lineRule="exact"/>
              <w:ind w:firstLineChars="0" w:firstLine="0"/>
              <w:jc w:val="center"/>
              <w:outlineLvl w:val="1"/>
              <w:rPr>
                <w:rFonts w:ascii="宋体" w:hAnsi="宋体"/>
                <w:color w:val="000000"/>
                <w:sz w:val="21"/>
                <w:szCs w:val="28"/>
              </w:rPr>
            </w:pPr>
            <w:r>
              <w:rPr>
                <w:rFonts w:ascii="微软雅黑" w:eastAsia="微软雅黑" w:hAnsi="微软雅黑" w:cs="微软雅黑"/>
                <w:color w:val="060A26"/>
                <w:szCs w:val="24"/>
                <w:shd w:val="clear" w:color="auto" w:fill="FFFFFF"/>
              </w:rPr>
              <w:t>作者（含共同）</w:t>
            </w:r>
          </w:p>
        </w:tc>
        <w:tc>
          <w:tcPr>
            <w:tcW w:w="312" w:type="pct"/>
          </w:tcPr>
          <w:p w14:paraId="0850F4C1" w14:textId="77777777" w:rsidR="00FC1B59" w:rsidRDefault="00C92760">
            <w:pPr>
              <w:pStyle w:val="a5"/>
              <w:adjustRightInd w:val="0"/>
              <w:spacing w:after="50" w:line="440" w:lineRule="exact"/>
              <w:ind w:firstLineChars="0" w:firstLine="0"/>
              <w:jc w:val="center"/>
              <w:outlineLvl w:val="1"/>
              <w:rPr>
                <w:rFonts w:ascii="微软雅黑" w:eastAsia="微软雅黑" w:hAnsi="微软雅黑" w:cs="微软雅黑"/>
                <w:color w:val="060A26"/>
                <w:szCs w:val="24"/>
                <w:shd w:val="clear" w:color="auto" w:fill="FFFFFF"/>
              </w:rPr>
            </w:pPr>
            <w:r>
              <w:rPr>
                <w:rFonts w:ascii="微软雅黑" w:eastAsia="微软雅黑" w:hAnsi="微软雅黑" w:cs="微软雅黑"/>
                <w:color w:val="060A26"/>
                <w:szCs w:val="24"/>
                <w:shd w:val="clear" w:color="auto" w:fill="FFFFFF"/>
              </w:rPr>
              <w:t>第一</w:t>
            </w:r>
          </w:p>
          <w:p w14:paraId="31240776" w14:textId="77777777" w:rsidR="00FC1B59" w:rsidRDefault="00C92760">
            <w:pPr>
              <w:pStyle w:val="a5"/>
              <w:adjustRightInd w:val="0"/>
              <w:spacing w:after="50" w:line="440" w:lineRule="exact"/>
              <w:ind w:firstLineChars="0" w:firstLine="0"/>
              <w:jc w:val="center"/>
              <w:outlineLvl w:val="1"/>
              <w:rPr>
                <w:rFonts w:ascii="微软雅黑" w:eastAsia="微软雅黑" w:hAnsi="微软雅黑" w:cs="微软雅黑"/>
                <w:color w:val="060A26"/>
                <w:szCs w:val="24"/>
                <w:shd w:val="clear" w:color="auto" w:fill="FFFFFF"/>
              </w:rPr>
            </w:pPr>
            <w:r>
              <w:rPr>
                <w:rFonts w:ascii="微软雅黑" w:eastAsia="微软雅黑" w:hAnsi="微软雅黑" w:cs="微软雅黑"/>
                <w:color w:val="060A26"/>
                <w:szCs w:val="24"/>
                <w:shd w:val="clear" w:color="auto" w:fill="FFFFFF"/>
              </w:rPr>
              <w:t>作者</w:t>
            </w:r>
          </w:p>
          <w:p w14:paraId="3E82C6C2" w14:textId="77777777" w:rsidR="00FC1B59" w:rsidRDefault="00C92760">
            <w:pPr>
              <w:pStyle w:val="a5"/>
              <w:adjustRightInd w:val="0"/>
              <w:spacing w:after="50" w:line="320" w:lineRule="exact"/>
              <w:ind w:firstLineChars="0" w:firstLine="0"/>
              <w:jc w:val="center"/>
              <w:outlineLvl w:val="1"/>
              <w:rPr>
                <w:rFonts w:ascii="宋体" w:hAnsi="宋体"/>
                <w:color w:val="000000"/>
                <w:sz w:val="21"/>
                <w:szCs w:val="28"/>
              </w:rPr>
            </w:pPr>
            <w:r>
              <w:rPr>
                <w:rFonts w:ascii="微软雅黑" w:eastAsia="微软雅黑" w:hAnsi="微软雅黑" w:cs="微软雅黑"/>
                <w:color w:val="060A26"/>
                <w:szCs w:val="24"/>
                <w:shd w:val="clear" w:color="auto" w:fill="FFFFFF"/>
              </w:rPr>
              <w:t>（含共同）</w:t>
            </w:r>
          </w:p>
        </w:tc>
        <w:tc>
          <w:tcPr>
            <w:tcW w:w="388" w:type="pct"/>
            <w:vAlign w:val="center"/>
          </w:tcPr>
          <w:p w14:paraId="7535DBE8" w14:textId="77777777" w:rsidR="00FC1B59" w:rsidRDefault="00C92760">
            <w:pPr>
              <w:pStyle w:val="a5"/>
              <w:adjustRightInd w:val="0"/>
              <w:spacing w:after="50" w:line="440" w:lineRule="exact"/>
              <w:ind w:firstLineChars="0" w:firstLine="0"/>
              <w:jc w:val="center"/>
              <w:outlineLvl w:val="1"/>
              <w:rPr>
                <w:rFonts w:ascii="宋体" w:hAnsi="宋体"/>
                <w:color w:val="000000"/>
                <w:sz w:val="21"/>
                <w:szCs w:val="28"/>
              </w:rPr>
            </w:pPr>
            <w:r>
              <w:rPr>
                <w:rFonts w:ascii="微软雅黑" w:eastAsia="微软雅黑" w:hAnsi="微软雅黑" w:cs="微软雅黑" w:hint="eastAsia"/>
                <w:color w:val="060A26"/>
                <w:szCs w:val="24"/>
                <w:shd w:val="clear" w:color="auto" w:fill="FFFFFF"/>
              </w:rPr>
              <w:t>第一署名单位</w:t>
            </w:r>
          </w:p>
        </w:tc>
        <w:tc>
          <w:tcPr>
            <w:tcW w:w="805" w:type="pct"/>
            <w:vAlign w:val="center"/>
          </w:tcPr>
          <w:p w14:paraId="29F564EC" w14:textId="77777777" w:rsidR="00FC1B59" w:rsidRDefault="00C92760">
            <w:pPr>
              <w:pStyle w:val="a5"/>
              <w:adjustRightInd w:val="0"/>
              <w:spacing w:after="50" w:line="440" w:lineRule="exact"/>
              <w:ind w:firstLineChars="0" w:firstLine="0"/>
              <w:jc w:val="center"/>
              <w:outlineLvl w:val="1"/>
              <w:rPr>
                <w:rFonts w:ascii="宋体" w:hAnsi="宋体"/>
                <w:color w:val="000000"/>
                <w:sz w:val="21"/>
                <w:szCs w:val="28"/>
              </w:rPr>
            </w:pPr>
            <w:r>
              <w:rPr>
                <w:rFonts w:ascii="微软雅黑" w:eastAsia="微软雅黑" w:hAnsi="微软雅黑" w:cs="微软雅黑" w:hint="eastAsia"/>
                <w:color w:val="060A26"/>
                <w:szCs w:val="24"/>
                <w:shd w:val="clear" w:color="auto" w:fill="FFFFFF"/>
              </w:rPr>
              <w:t>核心学术贡献</w:t>
            </w:r>
          </w:p>
        </w:tc>
        <w:tc>
          <w:tcPr>
            <w:tcW w:w="360" w:type="pct"/>
            <w:vAlign w:val="center"/>
          </w:tcPr>
          <w:p w14:paraId="7C5E4658" w14:textId="77777777" w:rsidR="00FC1B59" w:rsidRDefault="00C92760">
            <w:pPr>
              <w:pStyle w:val="a5"/>
              <w:adjustRightInd w:val="0"/>
              <w:spacing w:after="50" w:line="440" w:lineRule="exact"/>
              <w:ind w:firstLineChars="0" w:firstLine="0"/>
              <w:jc w:val="center"/>
              <w:outlineLvl w:val="1"/>
              <w:rPr>
                <w:rFonts w:ascii="微软雅黑" w:eastAsia="微软雅黑" w:hAnsi="微软雅黑" w:cs="微软雅黑"/>
                <w:color w:val="060A26"/>
                <w:szCs w:val="24"/>
                <w:shd w:val="clear" w:color="auto" w:fill="FFFFFF"/>
              </w:rPr>
            </w:pPr>
            <w:r>
              <w:rPr>
                <w:rFonts w:ascii="微软雅黑" w:eastAsia="微软雅黑" w:hAnsi="微软雅黑" w:cs="微软雅黑" w:hint="eastAsia"/>
                <w:color w:val="060A26"/>
                <w:szCs w:val="24"/>
                <w:shd w:val="clear" w:color="auto" w:fill="FFFFFF"/>
              </w:rPr>
              <w:t>是否为国内外代表性论文</w:t>
            </w:r>
            <w:r>
              <w:rPr>
                <w:rFonts w:ascii="微软雅黑" w:eastAsia="微软雅黑" w:hAnsi="微软雅黑" w:cs="微软雅黑" w:hint="eastAsia"/>
                <w:color w:val="060A26"/>
                <w:szCs w:val="24"/>
                <w:shd w:val="clear" w:color="auto" w:fill="FFFFFF"/>
                <w:lang w:val="en"/>
              </w:rPr>
              <w:t>（专著）</w:t>
            </w:r>
          </w:p>
        </w:tc>
        <w:tc>
          <w:tcPr>
            <w:tcW w:w="242" w:type="pct"/>
            <w:vAlign w:val="center"/>
          </w:tcPr>
          <w:p w14:paraId="535D2555" w14:textId="77777777" w:rsidR="00FC1B59" w:rsidRDefault="00C92760">
            <w:pPr>
              <w:pStyle w:val="a5"/>
              <w:adjustRightInd w:val="0"/>
              <w:spacing w:after="50" w:line="440" w:lineRule="exact"/>
              <w:ind w:firstLineChars="0" w:firstLine="0"/>
              <w:jc w:val="center"/>
              <w:outlineLvl w:val="1"/>
              <w:rPr>
                <w:rFonts w:ascii="宋体" w:hAnsi="宋体"/>
                <w:color w:val="000000"/>
                <w:sz w:val="21"/>
                <w:szCs w:val="28"/>
              </w:rPr>
            </w:pPr>
            <w:r>
              <w:rPr>
                <w:rFonts w:ascii="微软雅黑" w:eastAsia="微软雅黑" w:hAnsi="微软雅黑" w:cs="微软雅黑" w:hint="eastAsia"/>
                <w:color w:val="060A26"/>
                <w:szCs w:val="24"/>
                <w:shd w:val="clear" w:color="auto" w:fill="FFFFFF"/>
              </w:rPr>
              <w:t>他引次数</w:t>
            </w:r>
          </w:p>
        </w:tc>
        <w:tc>
          <w:tcPr>
            <w:tcW w:w="339" w:type="pct"/>
            <w:vAlign w:val="center"/>
          </w:tcPr>
          <w:p w14:paraId="773A42B5" w14:textId="77777777" w:rsidR="00FC1B59" w:rsidRDefault="00C92760">
            <w:pPr>
              <w:pStyle w:val="a5"/>
              <w:adjustRightInd w:val="0"/>
              <w:spacing w:after="50" w:line="440" w:lineRule="exact"/>
              <w:ind w:firstLineChars="0" w:firstLine="0"/>
              <w:jc w:val="center"/>
              <w:outlineLvl w:val="1"/>
              <w:rPr>
                <w:rFonts w:ascii="微软雅黑" w:eastAsia="微软雅黑" w:hAnsi="微软雅黑" w:cs="微软雅黑"/>
                <w:color w:val="060A26"/>
                <w:szCs w:val="24"/>
                <w:shd w:val="clear" w:color="auto" w:fill="FFFFFF"/>
              </w:rPr>
            </w:pPr>
            <w:r>
              <w:rPr>
                <w:rFonts w:ascii="微软雅黑" w:eastAsia="微软雅黑" w:hAnsi="微软雅黑" w:cs="微软雅黑" w:hint="eastAsia"/>
                <w:color w:val="060A26"/>
                <w:szCs w:val="24"/>
                <w:shd w:val="clear" w:color="auto" w:fill="FFFFFF"/>
              </w:rPr>
              <w:t xml:space="preserve">检索数据库 </w:t>
            </w:r>
          </w:p>
        </w:tc>
      </w:tr>
      <w:tr w:rsidR="00FC1B59" w14:paraId="48969CC9" w14:textId="77777777">
        <w:trPr>
          <w:trHeight w:hRule="exact" w:val="1983"/>
          <w:jc w:val="center"/>
        </w:trPr>
        <w:tc>
          <w:tcPr>
            <w:tcW w:w="150" w:type="pct"/>
            <w:vAlign w:val="center"/>
          </w:tcPr>
          <w:p w14:paraId="3BAC3217"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1</w:t>
            </w:r>
          </w:p>
        </w:tc>
        <w:tc>
          <w:tcPr>
            <w:tcW w:w="816" w:type="pct"/>
            <w:vAlign w:val="center"/>
          </w:tcPr>
          <w:p w14:paraId="43293443" w14:textId="77777777" w:rsidR="00FC1B59" w:rsidRDefault="00C92760">
            <w:pPr>
              <w:pStyle w:val="a5"/>
              <w:adjustRightInd w:val="0"/>
              <w:spacing w:after="50" w:line="320" w:lineRule="exact"/>
              <w:ind w:firstLineChars="0" w:firstLine="0"/>
              <w:jc w:val="center"/>
              <w:outlineLvl w:val="1"/>
              <w:rPr>
                <w:rFonts w:ascii="Times New Roman"/>
                <w:color w:val="000000"/>
                <w:sz w:val="18"/>
                <w:szCs w:val="18"/>
              </w:rPr>
            </w:pPr>
            <w:bookmarkStart w:id="0" w:name="OLE_LINK38"/>
            <w:r>
              <w:rPr>
                <w:rFonts w:ascii="Times New Roman"/>
                <w:sz w:val="18"/>
                <w:szCs w:val="18"/>
                <w:lang w:bidi="ar"/>
              </w:rPr>
              <w:t>Enabling Visible-Light-Driven Selective CO</w:t>
            </w:r>
            <w:r>
              <w:rPr>
                <w:rFonts w:ascii="Times New Roman"/>
                <w:sz w:val="18"/>
                <w:szCs w:val="18"/>
                <w:vertAlign w:val="subscript"/>
                <w:lang w:bidi="ar"/>
              </w:rPr>
              <w:t>2</w:t>
            </w:r>
            <w:r>
              <w:rPr>
                <w:rFonts w:ascii="Times New Roman"/>
                <w:sz w:val="18"/>
                <w:szCs w:val="18"/>
                <w:lang w:bidi="ar"/>
              </w:rPr>
              <w:t xml:space="preserve"> Reduction by Doping Quantum Dots: Trapping Electrons and Suppressing H</w:t>
            </w:r>
            <w:r>
              <w:rPr>
                <w:rFonts w:ascii="Times New Roman"/>
                <w:sz w:val="18"/>
                <w:szCs w:val="18"/>
                <w:vertAlign w:val="subscript"/>
                <w:lang w:bidi="ar"/>
              </w:rPr>
              <w:t>2</w:t>
            </w:r>
            <w:r>
              <w:rPr>
                <w:rFonts w:ascii="Times New Roman"/>
                <w:sz w:val="18"/>
                <w:szCs w:val="18"/>
                <w:lang w:bidi="ar"/>
              </w:rPr>
              <w:t xml:space="preserve"> Evolution</w:t>
            </w:r>
            <w:bookmarkEnd w:id="0"/>
          </w:p>
        </w:tc>
        <w:tc>
          <w:tcPr>
            <w:tcW w:w="471" w:type="pct"/>
            <w:vAlign w:val="center"/>
          </w:tcPr>
          <w:p w14:paraId="39E0EFAB"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proofErr w:type="spellStart"/>
            <w:r>
              <w:rPr>
                <w:rFonts w:ascii="Times New Roman"/>
                <w:sz w:val="18"/>
                <w:szCs w:val="18"/>
                <w:lang w:bidi="ar"/>
              </w:rPr>
              <w:t>Angew</w:t>
            </w:r>
            <w:proofErr w:type="spellEnd"/>
            <w:r>
              <w:rPr>
                <w:rFonts w:ascii="Times New Roman"/>
                <w:sz w:val="18"/>
                <w:szCs w:val="18"/>
                <w:lang w:bidi="ar"/>
              </w:rPr>
              <w:t>. Chem. Int. Ed.</w:t>
            </w:r>
          </w:p>
        </w:tc>
        <w:tc>
          <w:tcPr>
            <w:tcW w:w="467" w:type="pct"/>
            <w:vAlign w:val="center"/>
          </w:tcPr>
          <w:p w14:paraId="4ABDCC48" w14:textId="77777777" w:rsidR="00FC1B59" w:rsidRDefault="00C92760">
            <w:pPr>
              <w:jc w:val="center"/>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2018</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57</w:t>
            </w:r>
            <w:r>
              <w:rPr>
                <w:rFonts w:ascii="Times New Roman" w:eastAsia="宋体" w:hAnsi="Times New Roman" w:cs="Times New Roman"/>
                <w:sz w:val="18"/>
                <w:szCs w:val="18"/>
                <w:lang w:bidi="ar"/>
              </w:rPr>
              <w:t>卷：</w:t>
            </w:r>
            <w:r>
              <w:rPr>
                <w:rFonts w:ascii="Times New Roman" w:eastAsia="宋体" w:hAnsi="Times New Roman" w:cs="Times New Roman"/>
                <w:sz w:val="18"/>
                <w:szCs w:val="18"/>
                <w:lang w:bidi="ar"/>
              </w:rPr>
              <w:t>16447-16451</w:t>
            </w:r>
          </w:p>
        </w:tc>
        <w:tc>
          <w:tcPr>
            <w:tcW w:w="350" w:type="pct"/>
            <w:vAlign w:val="center"/>
          </w:tcPr>
          <w:p w14:paraId="1BA73F89"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2018</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12</w:t>
            </w:r>
            <w:r>
              <w:rPr>
                <w:rFonts w:ascii="Times New Roman" w:eastAsia="宋体" w:hAnsi="Times New Roman" w:cs="Times New Roman"/>
                <w:sz w:val="18"/>
                <w:szCs w:val="18"/>
                <w:lang w:bidi="ar"/>
              </w:rPr>
              <w:t>月</w:t>
            </w:r>
            <w:r>
              <w:rPr>
                <w:rFonts w:ascii="Times New Roman" w:eastAsia="宋体" w:hAnsi="Times New Roman" w:cs="Times New Roman"/>
                <w:sz w:val="18"/>
                <w:szCs w:val="18"/>
                <w:lang w:bidi="ar"/>
              </w:rPr>
              <w:t>10</w:t>
            </w:r>
            <w:r>
              <w:rPr>
                <w:rFonts w:ascii="Times New Roman" w:eastAsia="宋体" w:hAnsi="Times New Roman" w:cs="Times New Roman"/>
                <w:sz w:val="18"/>
                <w:szCs w:val="18"/>
                <w:lang w:bidi="ar"/>
              </w:rPr>
              <w:t>日</w:t>
            </w:r>
          </w:p>
        </w:tc>
        <w:tc>
          <w:tcPr>
            <w:tcW w:w="295" w:type="pct"/>
            <w:vAlign w:val="center"/>
          </w:tcPr>
          <w:p w14:paraId="70AE56D1"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熊宇杰、徐航勋</w:t>
            </w:r>
          </w:p>
        </w:tc>
        <w:tc>
          <w:tcPr>
            <w:tcW w:w="312" w:type="pct"/>
            <w:vAlign w:val="center"/>
          </w:tcPr>
          <w:p w14:paraId="2DA58E84"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王靳、夏彤</w:t>
            </w:r>
          </w:p>
        </w:tc>
        <w:tc>
          <w:tcPr>
            <w:tcW w:w="388" w:type="pct"/>
            <w:vAlign w:val="center"/>
          </w:tcPr>
          <w:p w14:paraId="502E67F5"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中国科学技术大学</w:t>
            </w:r>
          </w:p>
        </w:tc>
        <w:tc>
          <w:tcPr>
            <w:tcW w:w="805" w:type="pct"/>
          </w:tcPr>
          <w:p w14:paraId="13878BD3"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hint="eastAsia"/>
                <w:color w:val="000000"/>
                <w:sz w:val="18"/>
                <w:szCs w:val="18"/>
                <w:lang w:bidi="ar"/>
              </w:rPr>
              <w:t>提出过渡金属离子掺杂调控量子点能级与催化位点的策略，显著提升电荷转移驱动力和光催化活性。</w:t>
            </w:r>
          </w:p>
        </w:tc>
        <w:tc>
          <w:tcPr>
            <w:tcW w:w="360" w:type="pct"/>
          </w:tcPr>
          <w:p w14:paraId="1A8C0B78"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是</w:t>
            </w:r>
          </w:p>
        </w:tc>
        <w:tc>
          <w:tcPr>
            <w:tcW w:w="242" w:type="pct"/>
          </w:tcPr>
          <w:p w14:paraId="1C268D91"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274</w:t>
            </w:r>
          </w:p>
        </w:tc>
        <w:tc>
          <w:tcPr>
            <w:tcW w:w="339" w:type="pct"/>
          </w:tcPr>
          <w:p w14:paraId="4E2B0662"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sz w:val="18"/>
                <w:szCs w:val="18"/>
                <w:lang w:bidi="ar"/>
              </w:rPr>
              <w:t>Web of Science</w:t>
            </w:r>
          </w:p>
        </w:tc>
      </w:tr>
      <w:tr w:rsidR="00FC1B59" w14:paraId="0B6FB24E" w14:textId="77777777">
        <w:trPr>
          <w:trHeight w:hRule="exact" w:val="1935"/>
          <w:jc w:val="center"/>
        </w:trPr>
        <w:tc>
          <w:tcPr>
            <w:tcW w:w="150" w:type="pct"/>
            <w:vAlign w:val="center"/>
          </w:tcPr>
          <w:p w14:paraId="19F3CC7D"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2</w:t>
            </w:r>
          </w:p>
        </w:tc>
        <w:tc>
          <w:tcPr>
            <w:tcW w:w="816" w:type="pct"/>
            <w:vAlign w:val="center"/>
          </w:tcPr>
          <w:p w14:paraId="236599B9" w14:textId="77777777" w:rsidR="00FC1B59" w:rsidRDefault="00C92760">
            <w:pPr>
              <w:pStyle w:val="a5"/>
              <w:adjustRightInd w:val="0"/>
              <w:spacing w:after="50" w:line="320" w:lineRule="exact"/>
              <w:ind w:firstLineChars="0" w:firstLine="0"/>
              <w:jc w:val="center"/>
              <w:outlineLvl w:val="1"/>
              <w:rPr>
                <w:rFonts w:ascii="Times New Roman"/>
                <w:sz w:val="18"/>
                <w:szCs w:val="18"/>
                <w:lang w:bidi="ar"/>
              </w:rPr>
            </w:pPr>
            <w:r>
              <w:rPr>
                <w:rFonts w:ascii="Times New Roman"/>
                <w:sz w:val="18"/>
                <w:szCs w:val="18"/>
                <w:lang w:bidi="ar"/>
              </w:rPr>
              <w:t>Enabling Enhanced Photocatalytic Hydrogen Evolution in Water by Doping Cs</w:t>
            </w:r>
            <w:r>
              <w:rPr>
                <w:rFonts w:ascii="Times New Roman"/>
                <w:sz w:val="18"/>
                <w:szCs w:val="18"/>
                <w:vertAlign w:val="subscript"/>
                <w:lang w:bidi="ar"/>
              </w:rPr>
              <w:t>2</w:t>
            </w:r>
            <w:r>
              <w:rPr>
                <w:rFonts w:ascii="Times New Roman"/>
                <w:sz w:val="18"/>
                <w:szCs w:val="18"/>
                <w:lang w:bidi="ar"/>
              </w:rPr>
              <w:t>SnBr</w:t>
            </w:r>
            <w:r>
              <w:rPr>
                <w:rFonts w:ascii="Times New Roman"/>
                <w:sz w:val="18"/>
                <w:szCs w:val="18"/>
                <w:vertAlign w:val="subscript"/>
                <w:lang w:bidi="ar"/>
              </w:rPr>
              <w:t>6</w:t>
            </w:r>
            <w:r>
              <w:rPr>
                <w:rFonts w:ascii="Times New Roman"/>
                <w:sz w:val="18"/>
                <w:szCs w:val="18"/>
                <w:lang w:bidi="ar"/>
              </w:rPr>
              <w:t xml:space="preserve"> Perovskite with Pt</w:t>
            </w:r>
          </w:p>
        </w:tc>
        <w:tc>
          <w:tcPr>
            <w:tcW w:w="471" w:type="pct"/>
            <w:vAlign w:val="center"/>
          </w:tcPr>
          <w:p w14:paraId="34A687E1" w14:textId="77777777" w:rsidR="00FC1B59" w:rsidRDefault="00C92760">
            <w:pPr>
              <w:pStyle w:val="a5"/>
              <w:adjustRightInd w:val="0"/>
              <w:spacing w:after="50" w:line="320" w:lineRule="exact"/>
              <w:ind w:firstLineChars="0" w:firstLine="0"/>
              <w:jc w:val="left"/>
              <w:outlineLvl w:val="1"/>
              <w:rPr>
                <w:rFonts w:ascii="Times New Roman"/>
                <w:sz w:val="18"/>
                <w:szCs w:val="18"/>
                <w:lang w:bidi="ar"/>
              </w:rPr>
            </w:pPr>
            <w:r>
              <w:rPr>
                <w:rFonts w:ascii="Times New Roman"/>
                <w:sz w:val="18"/>
                <w:szCs w:val="18"/>
                <w:lang w:bidi="ar"/>
              </w:rPr>
              <w:t>ACS Energy Lett.</w:t>
            </w:r>
          </w:p>
        </w:tc>
        <w:tc>
          <w:tcPr>
            <w:tcW w:w="467" w:type="pct"/>
            <w:vAlign w:val="center"/>
          </w:tcPr>
          <w:p w14:paraId="2C1BCE5D" w14:textId="77777777" w:rsidR="00FC1B59" w:rsidRDefault="00C92760">
            <w:pPr>
              <w:jc w:val="center"/>
              <w:rPr>
                <w:rFonts w:ascii="Times New Roman" w:eastAsia="宋体" w:hAnsi="Times New Roman" w:cs="Times New Roman"/>
                <w:sz w:val="18"/>
                <w:szCs w:val="18"/>
                <w:lang w:bidi="ar"/>
              </w:rPr>
            </w:pPr>
            <w:r>
              <w:rPr>
                <w:rFonts w:ascii="Times New Roman" w:eastAsia="宋体" w:hAnsi="Times New Roman" w:cs="Times New Roman"/>
                <w:sz w:val="18"/>
                <w:szCs w:val="18"/>
                <w:lang w:bidi="ar"/>
              </w:rPr>
              <w:t>2024</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9</w:t>
            </w:r>
            <w:r>
              <w:rPr>
                <w:rFonts w:ascii="Times New Roman" w:eastAsia="宋体" w:hAnsi="Times New Roman" w:cs="Times New Roman"/>
                <w:sz w:val="18"/>
                <w:szCs w:val="18"/>
                <w:lang w:bidi="ar"/>
              </w:rPr>
              <w:t>卷：</w:t>
            </w:r>
            <w:r>
              <w:rPr>
                <w:rFonts w:ascii="Times New Roman" w:eastAsia="宋体" w:hAnsi="Times New Roman" w:cs="Times New Roman"/>
                <w:sz w:val="18"/>
                <w:szCs w:val="18"/>
                <w:lang w:bidi="ar"/>
              </w:rPr>
              <w:t>653-661</w:t>
            </w:r>
          </w:p>
        </w:tc>
        <w:tc>
          <w:tcPr>
            <w:tcW w:w="350" w:type="pct"/>
            <w:vAlign w:val="center"/>
          </w:tcPr>
          <w:p w14:paraId="6CA59CB8" w14:textId="77777777" w:rsidR="00FC1B59" w:rsidRDefault="00C92760">
            <w:pPr>
              <w:jc w:val="left"/>
              <w:rPr>
                <w:rFonts w:ascii="Times New Roman" w:eastAsia="宋体" w:hAnsi="Times New Roman" w:cs="Times New Roman"/>
                <w:sz w:val="18"/>
                <w:szCs w:val="18"/>
                <w:lang w:bidi="ar"/>
              </w:rPr>
            </w:pPr>
            <w:r>
              <w:rPr>
                <w:rFonts w:ascii="Times New Roman" w:eastAsia="宋体" w:hAnsi="Times New Roman" w:cs="Times New Roman"/>
                <w:sz w:val="18"/>
                <w:szCs w:val="18"/>
                <w:lang w:bidi="ar"/>
              </w:rPr>
              <w:t>2024</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2</w:t>
            </w:r>
            <w:r>
              <w:rPr>
                <w:rFonts w:ascii="Times New Roman" w:eastAsia="宋体" w:hAnsi="Times New Roman" w:cs="Times New Roman"/>
                <w:sz w:val="18"/>
                <w:szCs w:val="18"/>
                <w:lang w:bidi="ar"/>
              </w:rPr>
              <w:t>月</w:t>
            </w:r>
            <w:r>
              <w:rPr>
                <w:rFonts w:ascii="Times New Roman" w:eastAsia="宋体" w:hAnsi="Times New Roman" w:cs="Times New Roman"/>
                <w:sz w:val="18"/>
                <w:szCs w:val="18"/>
                <w:lang w:bidi="ar"/>
              </w:rPr>
              <w:t>9</w:t>
            </w:r>
            <w:r>
              <w:rPr>
                <w:rFonts w:ascii="Times New Roman" w:eastAsia="宋体" w:hAnsi="Times New Roman" w:cs="Times New Roman"/>
                <w:sz w:val="18"/>
                <w:szCs w:val="18"/>
                <w:lang w:bidi="ar"/>
              </w:rPr>
              <w:t>日</w:t>
            </w:r>
          </w:p>
        </w:tc>
        <w:tc>
          <w:tcPr>
            <w:tcW w:w="295" w:type="pct"/>
            <w:vAlign w:val="center"/>
          </w:tcPr>
          <w:p w14:paraId="3B8A24F0" w14:textId="77777777" w:rsidR="00FC1B59" w:rsidRDefault="00C92760">
            <w:pPr>
              <w:jc w:val="left"/>
              <w:rPr>
                <w:rFonts w:ascii="Times New Roman" w:eastAsia="宋体" w:hAnsi="Times New Roman" w:cs="Times New Roman"/>
                <w:sz w:val="18"/>
                <w:szCs w:val="18"/>
                <w:lang w:bidi="ar"/>
              </w:rPr>
            </w:pPr>
            <w:r>
              <w:rPr>
                <w:rFonts w:ascii="Times New Roman" w:eastAsia="宋体" w:hAnsi="Times New Roman" w:cs="Times New Roman"/>
                <w:sz w:val="18"/>
                <w:szCs w:val="18"/>
                <w:lang w:bidi="ar"/>
              </w:rPr>
              <w:t>王靳、李正全</w:t>
            </w:r>
          </w:p>
        </w:tc>
        <w:tc>
          <w:tcPr>
            <w:tcW w:w="312" w:type="pct"/>
            <w:vAlign w:val="center"/>
          </w:tcPr>
          <w:p w14:paraId="03723F8D" w14:textId="77777777" w:rsidR="00FC1B59" w:rsidRDefault="00C92760">
            <w:pPr>
              <w:jc w:val="left"/>
              <w:rPr>
                <w:rFonts w:ascii="Times New Roman" w:eastAsia="宋体" w:hAnsi="Times New Roman" w:cs="Times New Roman"/>
                <w:sz w:val="18"/>
                <w:szCs w:val="18"/>
                <w:lang w:bidi="ar"/>
              </w:rPr>
            </w:pPr>
            <w:r>
              <w:rPr>
                <w:rFonts w:ascii="Times New Roman" w:eastAsia="宋体" w:hAnsi="Times New Roman" w:cs="Times New Roman"/>
                <w:sz w:val="18"/>
                <w:szCs w:val="18"/>
                <w:lang w:bidi="ar"/>
              </w:rPr>
              <w:t>王靳</w:t>
            </w:r>
          </w:p>
        </w:tc>
        <w:tc>
          <w:tcPr>
            <w:tcW w:w="388" w:type="pct"/>
            <w:vAlign w:val="center"/>
          </w:tcPr>
          <w:p w14:paraId="479565E9"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浙江师范大学</w:t>
            </w:r>
          </w:p>
        </w:tc>
        <w:tc>
          <w:tcPr>
            <w:tcW w:w="805" w:type="pct"/>
          </w:tcPr>
          <w:p w14:paraId="4CF42339"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hint="eastAsia"/>
                <w:color w:val="000000"/>
                <w:sz w:val="18"/>
                <w:szCs w:val="18"/>
                <w:lang w:bidi="ar"/>
              </w:rPr>
              <w:t>将掺杂策略拓展至卤化物钙钛矿，制备水稳定性</w:t>
            </w:r>
            <w:r>
              <w:rPr>
                <w:rFonts w:ascii="Times New Roman"/>
                <w:color w:val="000000"/>
                <w:sz w:val="18"/>
                <w:szCs w:val="18"/>
                <w:lang w:bidi="ar"/>
              </w:rPr>
              <w:t>Cs</w:t>
            </w:r>
            <w:r>
              <w:rPr>
                <w:rFonts w:ascii="Times New Roman"/>
                <w:color w:val="000000"/>
                <w:sz w:val="18"/>
                <w:szCs w:val="18"/>
                <w:vertAlign w:val="subscript"/>
                <w:lang w:bidi="ar"/>
              </w:rPr>
              <w:t>2</w:t>
            </w:r>
            <w:r>
              <w:rPr>
                <w:rFonts w:ascii="Times New Roman"/>
                <w:color w:val="000000"/>
                <w:sz w:val="18"/>
                <w:szCs w:val="18"/>
                <w:lang w:bidi="ar"/>
              </w:rPr>
              <w:t>PtSnBr</w:t>
            </w:r>
            <w:r>
              <w:rPr>
                <w:rFonts w:ascii="Times New Roman"/>
                <w:color w:val="000000"/>
                <w:sz w:val="18"/>
                <w:szCs w:val="18"/>
                <w:vertAlign w:val="subscript"/>
                <w:lang w:bidi="ar"/>
              </w:rPr>
              <w:t>6</w:t>
            </w:r>
            <w:r>
              <w:rPr>
                <w:rFonts w:ascii="Times New Roman" w:hint="eastAsia"/>
                <w:color w:val="000000"/>
                <w:sz w:val="18"/>
                <w:szCs w:val="18"/>
                <w:lang w:bidi="ar"/>
              </w:rPr>
              <w:t>光催化剂，有效降低产氢能垒，实现水相光催化产氢。</w:t>
            </w:r>
          </w:p>
        </w:tc>
        <w:tc>
          <w:tcPr>
            <w:tcW w:w="360" w:type="pct"/>
          </w:tcPr>
          <w:p w14:paraId="30091A23"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是</w:t>
            </w:r>
          </w:p>
        </w:tc>
        <w:tc>
          <w:tcPr>
            <w:tcW w:w="242" w:type="pct"/>
          </w:tcPr>
          <w:p w14:paraId="69954789"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66</w:t>
            </w:r>
          </w:p>
        </w:tc>
        <w:tc>
          <w:tcPr>
            <w:tcW w:w="339" w:type="pct"/>
          </w:tcPr>
          <w:p w14:paraId="7FBC3FB7" w14:textId="77777777" w:rsidR="00FC1B59" w:rsidRDefault="00C92760">
            <w:pPr>
              <w:pStyle w:val="a5"/>
              <w:adjustRightInd w:val="0"/>
              <w:spacing w:after="50" w:line="320" w:lineRule="exact"/>
              <w:ind w:firstLineChars="0" w:firstLine="0"/>
              <w:jc w:val="left"/>
              <w:outlineLvl w:val="1"/>
              <w:rPr>
                <w:rFonts w:ascii="Times New Roman"/>
                <w:sz w:val="18"/>
                <w:szCs w:val="18"/>
                <w:lang w:bidi="ar"/>
              </w:rPr>
            </w:pPr>
            <w:r>
              <w:rPr>
                <w:rFonts w:ascii="Times New Roman"/>
                <w:sz w:val="18"/>
                <w:szCs w:val="18"/>
                <w:lang w:bidi="ar"/>
              </w:rPr>
              <w:t>Web of Science</w:t>
            </w:r>
          </w:p>
        </w:tc>
      </w:tr>
      <w:tr w:rsidR="00FC1B59" w14:paraId="4DFD02D3" w14:textId="77777777">
        <w:trPr>
          <w:trHeight w:hRule="exact" w:val="1935"/>
          <w:jc w:val="center"/>
        </w:trPr>
        <w:tc>
          <w:tcPr>
            <w:tcW w:w="150" w:type="pct"/>
            <w:vAlign w:val="center"/>
          </w:tcPr>
          <w:p w14:paraId="401C9984"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3</w:t>
            </w:r>
          </w:p>
        </w:tc>
        <w:tc>
          <w:tcPr>
            <w:tcW w:w="816" w:type="pct"/>
            <w:vAlign w:val="center"/>
          </w:tcPr>
          <w:p w14:paraId="52EE1B3A" w14:textId="77777777" w:rsidR="00FC1B59" w:rsidRDefault="00C92760">
            <w:pPr>
              <w:pStyle w:val="a5"/>
              <w:adjustRightInd w:val="0"/>
              <w:spacing w:after="50" w:line="320" w:lineRule="exact"/>
              <w:ind w:firstLineChars="0" w:firstLine="0"/>
              <w:jc w:val="center"/>
              <w:outlineLvl w:val="1"/>
              <w:rPr>
                <w:rFonts w:ascii="Times New Roman"/>
                <w:color w:val="000000"/>
                <w:sz w:val="18"/>
                <w:szCs w:val="18"/>
              </w:rPr>
            </w:pPr>
            <w:bookmarkStart w:id="1" w:name="_Hlk167485229"/>
            <w:r>
              <w:rPr>
                <w:rFonts w:ascii="Times New Roman"/>
                <w:sz w:val="18"/>
                <w:szCs w:val="18"/>
                <w:lang w:bidi="ar"/>
              </w:rPr>
              <w:t>Boosting Photocatalytic CO</w:t>
            </w:r>
            <w:r>
              <w:rPr>
                <w:rFonts w:ascii="Times New Roman"/>
                <w:sz w:val="18"/>
                <w:szCs w:val="18"/>
                <w:vertAlign w:val="subscript"/>
                <w:lang w:bidi="ar"/>
              </w:rPr>
              <w:t>2</w:t>
            </w:r>
            <w:r>
              <w:rPr>
                <w:rFonts w:ascii="Times New Roman"/>
                <w:sz w:val="18"/>
                <w:szCs w:val="18"/>
                <w:lang w:bidi="ar"/>
              </w:rPr>
              <w:t xml:space="preserve"> Reduction on CsPbBr</w:t>
            </w:r>
            <w:r>
              <w:rPr>
                <w:rFonts w:ascii="Times New Roman"/>
                <w:sz w:val="18"/>
                <w:szCs w:val="18"/>
                <w:vertAlign w:val="subscript"/>
                <w:lang w:bidi="ar"/>
              </w:rPr>
              <w:t>3</w:t>
            </w:r>
            <w:r>
              <w:rPr>
                <w:rFonts w:ascii="Times New Roman"/>
                <w:sz w:val="18"/>
                <w:szCs w:val="18"/>
                <w:lang w:bidi="ar"/>
              </w:rPr>
              <w:t xml:space="preserve"> Perovskite Nanocrystals by Immobilizing Metal Complexes</w:t>
            </w:r>
            <w:bookmarkEnd w:id="1"/>
          </w:p>
        </w:tc>
        <w:tc>
          <w:tcPr>
            <w:tcW w:w="471" w:type="pct"/>
            <w:vAlign w:val="center"/>
          </w:tcPr>
          <w:p w14:paraId="35B5D30C"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sz w:val="18"/>
                <w:szCs w:val="18"/>
                <w:lang w:bidi="ar"/>
              </w:rPr>
              <w:t>Chem. Mater.</w:t>
            </w:r>
          </w:p>
        </w:tc>
        <w:tc>
          <w:tcPr>
            <w:tcW w:w="467" w:type="pct"/>
            <w:vAlign w:val="center"/>
          </w:tcPr>
          <w:p w14:paraId="0ACC3A75" w14:textId="77777777" w:rsidR="00FC1B59" w:rsidRDefault="00C92760">
            <w:pPr>
              <w:jc w:val="center"/>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2020</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32</w:t>
            </w:r>
            <w:r>
              <w:rPr>
                <w:rFonts w:ascii="Times New Roman" w:eastAsia="宋体" w:hAnsi="Times New Roman" w:cs="Times New Roman"/>
                <w:sz w:val="18"/>
                <w:szCs w:val="18"/>
                <w:lang w:bidi="ar"/>
              </w:rPr>
              <w:t>卷：</w:t>
            </w:r>
            <w:r>
              <w:rPr>
                <w:rFonts w:ascii="Times New Roman" w:eastAsia="宋体" w:hAnsi="Times New Roman" w:cs="Times New Roman"/>
                <w:sz w:val="18"/>
                <w:szCs w:val="18"/>
                <w:lang w:bidi="ar"/>
              </w:rPr>
              <w:t>1517-1525</w:t>
            </w:r>
          </w:p>
        </w:tc>
        <w:tc>
          <w:tcPr>
            <w:tcW w:w="350" w:type="pct"/>
            <w:vAlign w:val="center"/>
          </w:tcPr>
          <w:p w14:paraId="627D8B88"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2020</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2</w:t>
            </w:r>
            <w:r>
              <w:rPr>
                <w:rFonts w:ascii="Times New Roman" w:eastAsia="宋体" w:hAnsi="Times New Roman" w:cs="Times New Roman"/>
                <w:sz w:val="18"/>
                <w:szCs w:val="18"/>
                <w:lang w:bidi="ar"/>
              </w:rPr>
              <w:t>月</w:t>
            </w:r>
            <w:r>
              <w:rPr>
                <w:rFonts w:ascii="Times New Roman" w:eastAsia="宋体" w:hAnsi="Times New Roman" w:cs="Times New Roman"/>
                <w:sz w:val="18"/>
                <w:szCs w:val="18"/>
                <w:lang w:bidi="ar"/>
              </w:rPr>
              <w:t>25</w:t>
            </w:r>
          </w:p>
        </w:tc>
        <w:tc>
          <w:tcPr>
            <w:tcW w:w="295" w:type="pct"/>
            <w:vAlign w:val="center"/>
          </w:tcPr>
          <w:p w14:paraId="1755E01A"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王靳、李正全</w:t>
            </w:r>
          </w:p>
        </w:tc>
        <w:tc>
          <w:tcPr>
            <w:tcW w:w="312" w:type="pct"/>
            <w:vAlign w:val="center"/>
          </w:tcPr>
          <w:p w14:paraId="3CE5069C"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陈周杰</w:t>
            </w:r>
          </w:p>
        </w:tc>
        <w:tc>
          <w:tcPr>
            <w:tcW w:w="388" w:type="pct"/>
            <w:vAlign w:val="center"/>
          </w:tcPr>
          <w:p w14:paraId="2AEA1C5F"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浙江师范大学</w:t>
            </w:r>
          </w:p>
        </w:tc>
        <w:tc>
          <w:tcPr>
            <w:tcW w:w="805" w:type="pct"/>
          </w:tcPr>
          <w:p w14:paraId="3A807D7B"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hint="eastAsia"/>
                <w:color w:val="000000"/>
                <w:sz w:val="18"/>
                <w:szCs w:val="18"/>
                <w:lang w:bidi="ar"/>
              </w:rPr>
              <w:t>率先通过静电作用将分子催化剂固定于卤化物纳米</w:t>
            </w:r>
            <w:proofErr w:type="gramStart"/>
            <w:r>
              <w:rPr>
                <w:rFonts w:ascii="Times New Roman" w:hint="eastAsia"/>
                <w:color w:val="000000"/>
                <w:sz w:val="18"/>
                <w:szCs w:val="18"/>
                <w:lang w:bidi="ar"/>
              </w:rPr>
              <w:t>晶</w:t>
            </w:r>
            <w:proofErr w:type="gramEnd"/>
            <w:r>
              <w:rPr>
                <w:rFonts w:ascii="Times New Roman" w:hint="eastAsia"/>
                <w:color w:val="000000"/>
                <w:sz w:val="18"/>
                <w:szCs w:val="18"/>
                <w:lang w:bidi="ar"/>
              </w:rPr>
              <w:t>表面，加快电子转移速率，抑制辐射复合，获得最高电子转化效率。</w:t>
            </w:r>
          </w:p>
        </w:tc>
        <w:tc>
          <w:tcPr>
            <w:tcW w:w="360" w:type="pct"/>
          </w:tcPr>
          <w:p w14:paraId="59076E61"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是</w:t>
            </w:r>
          </w:p>
        </w:tc>
        <w:tc>
          <w:tcPr>
            <w:tcW w:w="242" w:type="pct"/>
          </w:tcPr>
          <w:p w14:paraId="7117583A"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241</w:t>
            </w:r>
          </w:p>
        </w:tc>
        <w:tc>
          <w:tcPr>
            <w:tcW w:w="339" w:type="pct"/>
          </w:tcPr>
          <w:p w14:paraId="52C8B3D3"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sz w:val="18"/>
                <w:szCs w:val="18"/>
                <w:lang w:bidi="ar"/>
              </w:rPr>
              <w:t>Web of Science</w:t>
            </w:r>
          </w:p>
        </w:tc>
      </w:tr>
      <w:tr w:rsidR="00FC1B59" w14:paraId="3B355336" w14:textId="77777777">
        <w:trPr>
          <w:trHeight w:hRule="exact" w:val="1650"/>
          <w:jc w:val="center"/>
        </w:trPr>
        <w:tc>
          <w:tcPr>
            <w:tcW w:w="150" w:type="pct"/>
            <w:vAlign w:val="center"/>
          </w:tcPr>
          <w:p w14:paraId="07C4AB7C"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lastRenderedPageBreak/>
              <w:t>4</w:t>
            </w:r>
          </w:p>
        </w:tc>
        <w:tc>
          <w:tcPr>
            <w:tcW w:w="816" w:type="pct"/>
            <w:vAlign w:val="center"/>
          </w:tcPr>
          <w:p w14:paraId="192A782A" w14:textId="77777777" w:rsidR="00FC1B59" w:rsidRDefault="00C92760">
            <w:pPr>
              <w:pStyle w:val="a5"/>
              <w:adjustRightInd w:val="0"/>
              <w:spacing w:after="50" w:line="320" w:lineRule="exact"/>
              <w:ind w:firstLineChars="0" w:firstLine="0"/>
              <w:jc w:val="center"/>
              <w:outlineLvl w:val="1"/>
              <w:rPr>
                <w:rFonts w:ascii="Times New Roman"/>
                <w:color w:val="000000"/>
                <w:sz w:val="18"/>
                <w:szCs w:val="18"/>
              </w:rPr>
            </w:pPr>
            <w:r>
              <w:rPr>
                <w:rFonts w:ascii="Times New Roman"/>
                <w:sz w:val="18"/>
                <w:szCs w:val="18"/>
                <w:lang w:bidi="ar"/>
              </w:rPr>
              <w:t>Surface Halogen Compensation on CsPbBr</w:t>
            </w:r>
            <w:r>
              <w:rPr>
                <w:rFonts w:ascii="Times New Roman"/>
                <w:sz w:val="18"/>
                <w:szCs w:val="18"/>
                <w:vertAlign w:val="subscript"/>
                <w:lang w:bidi="ar"/>
              </w:rPr>
              <w:t>3</w:t>
            </w:r>
            <w:r>
              <w:rPr>
                <w:rFonts w:ascii="Times New Roman"/>
                <w:sz w:val="18"/>
                <w:szCs w:val="18"/>
                <w:lang w:bidi="ar"/>
              </w:rPr>
              <w:t xml:space="preserve"> Nanocrystals with SOBr</w:t>
            </w:r>
            <w:r>
              <w:rPr>
                <w:rFonts w:ascii="Times New Roman"/>
                <w:sz w:val="18"/>
                <w:szCs w:val="18"/>
                <w:vertAlign w:val="subscript"/>
                <w:lang w:bidi="ar"/>
              </w:rPr>
              <w:t>2</w:t>
            </w:r>
            <w:r>
              <w:rPr>
                <w:rFonts w:ascii="Times New Roman"/>
                <w:sz w:val="18"/>
                <w:szCs w:val="18"/>
                <w:lang w:bidi="ar"/>
              </w:rPr>
              <w:t xml:space="preserve"> for Photocatalytic CO</w:t>
            </w:r>
            <w:r>
              <w:rPr>
                <w:rFonts w:ascii="Times New Roman"/>
                <w:sz w:val="18"/>
                <w:szCs w:val="18"/>
                <w:vertAlign w:val="subscript"/>
                <w:lang w:bidi="ar"/>
              </w:rPr>
              <w:t>2</w:t>
            </w:r>
            <w:r>
              <w:rPr>
                <w:rFonts w:ascii="Times New Roman"/>
                <w:sz w:val="18"/>
                <w:szCs w:val="18"/>
                <w:lang w:bidi="ar"/>
              </w:rPr>
              <w:t xml:space="preserve"> Reduction</w:t>
            </w:r>
          </w:p>
        </w:tc>
        <w:tc>
          <w:tcPr>
            <w:tcW w:w="471" w:type="pct"/>
            <w:vAlign w:val="center"/>
          </w:tcPr>
          <w:p w14:paraId="1D6BDCFD"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sz w:val="18"/>
                <w:szCs w:val="18"/>
                <w:lang w:bidi="ar"/>
              </w:rPr>
              <w:t>ACS Materials Lett.</w:t>
            </w:r>
          </w:p>
        </w:tc>
        <w:tc>
          <w:tcPr>
            <w:tcW w:w="467" w:type="pct"/>
            <w:vAlign w:val="center"/>
          </w:tcPr>
          <w:p w14:paraId="4A6BA4BB" w14:textId="77777777" w:rsidR="00FC1B59" w:rsidRDefault="00C92760">
            <w:pPr>
              <w:jc w:val="center"/>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2022</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4</w:t>
            </w:r>
            <w:r>
              <w:rPr>
                <w:rFonts w:ascii="Times New Roman" w:eastAsia="宋体" w:hAnsi="Times New Roman" w:cs="Times New Roman"/>
                <w:sz w:val="18"/>
                <w:szCs w:val="18"/>
                <w:lang w:bidi="ar"/>
              </w:rPr>
              <w:t>卷：</w:t>
            </w:r>
            <w:r>
              <w:rPr>
                <w:rFonts w:ascii="Times New Roman" w:eastAsia="宋体" w:hAnsi="Times New Roman" w:cs="Times New Roman"/>
                <w:sz w:val="18"/>
                <w:szCs w:val="18"/>
                <w:lang w:bidi="ar"/>
              </w:rPr>
              <w:t>1638-1645</w:t>
            </w:r>
          </w:p>
        </w:tc>
        <w:tc>
          <w:tcPr>
            <w:tcW w:w="350" w:type="pct"/>
            <w:vAlign w:val="center"/>
          </w:tcPr>
          <w:p w14:paraId="2C595207"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2022</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9</w:t>
            </w:r>
            <w:r>
              <w:rPr>
                <w:rFonts w:ascii="Times New Roman" w:eastAsia="宋体" w:hAnsi="Times New Roman" w:cs="Times New Roman"/>
                <w:sz w:val="18"/>
                <w:szCs w:val="18"/>
                <w:lang w:bidi="ar"/>
              </w:rPr>
              <w:t>月</w:t>
            </w:r>
            <w:r>
              <w:rPr>
                <w:rFonts w:ascii="Times New Roman" w:eastAsia="宋体" w:hAnsi="Times New Roman" w:cs="Times New Roman"/>
                <w:sz w:val="18"/>
                <w:szCs w:val="18"/>
                <w:lang w:bidi="ar"/>
              </w:rPr>
              <w:t>5</w:t>
            </w:r>
          </w:p>
        </w:tc>
        <w:tc>
          <w:tcPr>
            <w:tcW w:w="295" w:type="pct"/>
            <w:vAlign w:val="center"/>
          </w:tcPr>
          <w:p w14:paraId="3F361821"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王靳、李正全</w:t>
            </w:r>
          </w:p>
        </w:tc>
        <w:tc>
          <w:tcPr>
            <w:tcW w:w="312" w:type="pct"/>
            <w:vAlign w:val="center"/>
          </w:tcPr>
          <w:p w14:paraId="5B724548"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郑祺</w:t>
            </w:r>
          </w:p>
        </w:tc>
        <w:tc>
          <w:tcPr>
            <w:tcW w:w="388" w:type="pct"/>
            <w:vAlign w:val="center"/>
          </w:tcPr>
          <w:p w14:paraId="5D85DD7F"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浙江师范大学</w:t>
            </w:r>
          </w:p>
        </w:tc>
        <w:tc>
          <w:tcPr>
            <w:tcW w:w="805" w:type="pct"/>
          </w:tcPr>
          <w:p w14:paraId="61802928"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hint="eastAsia"/>
                <w:color w:val="000000"/>
                <w:sz w:val="18"/>
                <w:szCs w:val="18"/>
                <w:lang w:bidi="ar"/>
              </w:rPr>
              <w:t>提出卤素小分子表面改性策略，替换长链配体同时填补</w:t>
            </w:r>
            <w:proofErr w:type="gramStart"/>
            <w:r>
              <w:rPr>
                <w:rFonts w:ascii="Times New Roman" w:hint="eastAsia"/>
                <w:color w:val="000000"/>
                <w:sz w:val="18"/>
                <w:szCs w:val="18"/>
                <w:lang w:bidi="ar"/>
              </w:rPr>
              <w:t>卤</w:t>
            </w:r>
            <w:proofErr w:type="gramEnd"/>
            <w:r>
              <w:rPr>
                <w:rFonts w:ascii="Times New Roman" w:hint="eastAsia"/>
                <w:color w:val="000000"/>
                <w:sz w:val="18"/>
                <w:szCs w:val="18"/>
                <w:lang w:bidi="ar"/>
              </w:rPr>
              <w:t>空位缺陷，有效抑制电荷的表面缺陷复合。</w:t>
            </w:r>
          </w:p>
        </w:tc>
        <w:tc>
          <w:tcPr>
            <w:tcW w:w="360" w:type="pct"/>
          </w:tcPr>
          <w:p w14:paraId="2799E3B5"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是</w:t>
            </w:r>
          </w:p>
        </w:tc>
        <w:tc>
          <w:tcPr>
            <w:tcW w:w="242" w:type="pct"/>
          </w:tcPr>
          <w:p w14:paraId="34DE34F9"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31</w:t>
            </w:r>
          </w:p>
        </w:tc>
        <w:tc>
          <w:tcPr>
            <w:tcW w:w="339" w:type="pct"/>
          </w:tcPr>
          <w:p w14:paraId="04874B69"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sz w:val="18"/>
                <w:szCs w:val="18"/>
                <w:lang w:bidi="ar"/>
              </w:rPr>
              <w:t>Web of Science</w:t>
            </w:r>
          </w:p>
        </w:tc>
      </w:tr>
      <w:tr w:rsidR="00FC1B59" w14:paraId="12FD6E20" w14:textId="77777777">
        <w:trPr>
          <w:trHeight w:hRule="exact" w:val="1363"/>
          <w:jc w:val="center"/>
        </w:trPr>
        <w:tc>
          <w:tcPr>
            <w:tcW w:w="150" w:type="pct"/>
            <w:vAlign w:val="center"/>
          </w:tcPr>
          <w:p w14:paraId="68A39D0E"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5</w:t>
            </w:r>
          </w:p>
        </w:tc>
        <w:tc>
          <w:tcPr>
            <w:tcW w:w="816" w:type="pct"/>
            <w:vAlign w:val="center"/>
          </w:tcPr>
          <w:p w14:paraId="6A797394" w14:textId="77777777" w:rsidR="00FC1B59" w:rsidRDefault="00C92760">
            <w:pPr>
              <w:jc w:val="center"/>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Coupling CsPbBr</w:t>
            </w:r>
            <w:r>
              <w:rPr>
                <w:rFonts w:ascii="Times New Roman" w:eastAsia="宋体" w:hAnsi="Times New Roman" w:cs="Times New Roman"/>
                <w:sz w:val="18"/>
                <w:szCs w:val="18"/>
                <w:vertAlign w:val="subscript"/>
                <w:lang w:bidi="ar"/>
              </w:rPr>
              <w:t>3</w:t>
            </w:r>
            <w:r>
              <w:rPr>
                <w:rFonts w:ascii="Times New Roman" w:eastAsia="宋体" w:hAnsi="Times New Roman" w:cs="Times New Roman"/>
                <w:sz w:val="18"/>
                <w:szCs w:val="18"/>
                <w:lang w:bidi="ar"/>
              </w:rPr>
              <w:t xml:space="preserve"> Quantum Dots with Covalent Triazine Frameworks for Visible-Light-Driven CO</w:t>
            </w:r>
            <w:r>
              <w:rPr>
                <w:rFonts w:ascii="Times New Roman" w:eastAsia="宋体" w:hAnsi="Times New Roman" w:cs="Times New Roman"/>
                <w:sz w:val="18"/>
                <w:szCs w:val="18"/>
                <w:vertAlign w:val="subscript"/>
                <w:lang w:bidi="ar"/>
              </w:rPr>
              <w:t>2</w:t>
            </w:r>
            <w:r>
              <w:rPr>
                <w:rFonts w:ascii="Times New Roman" w:eastAsia="宋体" w:hAnsi="Times New Roman" w:cs="Times New Roman"/>
                <w:sz w:val="18"/>
                <w:szCs w:val="18"/>
                <w:lang w:bidi="ar"/>
              </w:rPr>
              <w:t xml:space="preserve"> Reduction</w:t>
            </w:r>
          </w:p>
        </w:tc>
        <w:tc>
          <w:tcPr>
            <w:tcW w:w="471" w:type="pct"/>
            <w:vAlign w:val="center"/>
          </w:tcPr>
          <w:p w14:paraId="58A153F9"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proofErr w:type="spellStart"/>
            <w:r>
              <w:rPr>
                <w:rFonts w:ascii="Times New Roman"/>
                <w:sz w:val="18"/>
                <w:szCs w:val="18"/>
                <w:lang w:bidi="ar"/>
              </w:rPr>
              <w:t>ChemSusChem</w:t>
            </w:r>
            <w:proofErr w:type="spellEnd"/>
          </w:p>
        </w:tc>
        <w:tc>
          <w:tcPr>
            <w:tcW w:w="467" w:type="pct"/>
            <w:vAlign w:val="center"/>
          </w:tcPr>
          <w:p w14:paraId="4CD0814E" w14:textId="77777777" w:rsidR="00FC1B59" w:rsidRDefault="00C92760">
            <w:pPr>
              <w:jc w:val="center"/>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2021</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14</w:t>
            </w:r>
            <w:r>
              <w:rPr>
                <w:rFonts w:ascii="Times New Roman" w:eastAsia="宋体" w:hAnsi="Times New Roman" w:cs="Times New Roman"/>
                <w:sz w:val="18"/>
                <w:szCs w:val="18"/>
                <w:lang w:bidi="ar"/>
              </w:rPr>
              <w:t>卷：</w:t>
            </w:r>
            <w:r>
              <w:rPr>
                <w:rFonts w:ascii="Times New Roman" w:eastAsia="宋体" w:hAnsi="Times New Roman" w:cs="Times New Roman"/>
                <w:sz w:val="18"/>
                <w:szCs w:val="18"/>
                <w:lang w:bidi="ar"/>
              </w:rPr>
              <w:t>1113-1139</w:t>
            </w:r>
          </w:p>
        </w:tc>
        <w:tc>
          <w:tcPr>
            <w:tcW w:w="350" w:type="pct"/>
            <w:vAlign w:val="center"/>
          </w:tcPr>
          <w:p w14:paraId="404CBCB2"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2021</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2</w:t>
            </w:r>
            <w:r>
              <w:rPr>
                <w:rFonts w:ascii="Times New Roman" w:eastAsia="宋体" w:hAnsi="Times New Roman" w:cs="Times New Roman"/>
                <w:sz w:val="18"/>
                <w:szCs w:val="18"/>
                <w:lang w:bidi="ar"/>
              </w:rPr>
              <w:t>月</w:t>
            </w:r>
            <w:r>
              <w:rPr>
                <w:rFonts w:ascii="Times New Roman" w:eastAsia="宋体" w:hAnsi="Times New Roman" w:cs="Times New Roman"/>
                <w:sz w:val="18"/>
                <w:szCs w:val="18"/>
                <w:lang w:bidi="ar"/>
              </w:rPr>
              <w:t>18</w:t>
            </w:r>
          </w:p>
        </w:tc>
        <w:tc>
          <w:tcPr>
            <w:tcW w:w="295" w:type="pct"/>
            <w:vAlign w:val="center"/>
          </w:tcPr>
          <w:p w14:paraId="6C525E62"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王靳、李正全</w:t>
            </w:r>
          </w:p>
        </w:tc>
        <w:tc>
          <w:tcPr>
            <w:tcW w:w="312" w:type="pct"/>
            <w:vAlign w:val="center"/>
          </w:tcPr>
          <w:p w14:paraId="67D2D3A3"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王琪</w:t>
            </w:r>
          </w:p>
        </w:tc>
        <w:tc>
          <w:tcPr>
            <w:tcW w:w="388" w:type="pct"/>
            <w:vAlign w:val="center"/>
          </w:tcPr>
          <w:p w14:paraId="71F97B6F"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浙江师范大学</w:t>
            </w:r>
          </w:p>
        </w:tc>
        <w:tc>
          <w:tcPr>
            <w:tcW w:w="805" w:type="pct"/>
          </w:tcPr>
          <w:p w14:paraId="2F3548B2"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将</w:t>
            </w:r>
            <w:r>
              <w:rPr>
                <w:rFonts w:ascii="Times New Roman"/>
                <w:color w:val="000000"/>
                <w:sz w:val="18"/>
                <w:szCs w:val="18"/>
              </w:rPr>
              <w:t>CsPbBr</w:t>
            </w:r>
            <w:r>
              <w:rPr>
                <w:rFonts w:ascii="Times New Roman"/>
                <w:color w:val="000000"/>
                <w:sz w:val="18"/>
                <w:szCs w:val="18"/>
                <w:vertAlign w:val="subscript"/>
              </w:rPr>
              <w:t>3</w:t>
            </w:r>
            <w:r>
              <w:rPr>
                <w:rFonts w:ascii="Times New Roman"/>
                <w:color w:val="000000"/>
                <w:sz w:val="18"/>
                <w:szCs w:val="18"/>
              </w:rPr>
              <w:t>量子点与共价三嗪骨架耦合，利用多孔结构增强</w:t>
            </w:r>
            <w:r>
              <w:rPr>
                <w:rFonts w:ascii="Times New Roman"/>
                <w:color w:val="000000"/>
                <w:sz w:val="18"/>
                <w:szCs w:val="18"/>
              </w:rPr>
              <w:t>CO</w:t>
            </w:r>
            <w:r>
              <w:rPr>
                <w:rFonts w:ascii="Times New Roman"/>
                <w:color w:val="000000"/>
                <w:sz w:val="18"/>
                <w:szCs w:val="18"/>
                <w:vertAlign w:val="subscript"/>
              </w:rPr>
              <w:t>2</w:t>
            </w:r>
            <w:r>
              <w:rPr>
                <w:rFonts w:ascii="Times New Roman"/>
                <w:color w:val="000000"/>
                <w:sz w:val="18"/>
                <w:szCs w:val="18"/>
              </w:rPr>
              <w:t>吸附，促进</w:t>
            </w:r>
            <w:r>
              <w:rPr>
                <w:rFonts w:ascii="Times New Roman" w:hint="eastAsia"/>
                <w:color w:val="000000"/>
                <w:sz w:val="18"/>
                <w:szCs w:val="18"/>
              </w:rPr>
              <w:t>电荷转移</w:t>
            </w:r>
            <w:r>
              <w:rPr>
                <w:rFonts w:ascii="Times New Roman"/>
                <w:color w:val="000000"/>
                <w:sz w:val="18"/>
                <w:szCs w:val="18"/>
              </w:rPr>
              <w:t>提升光催化性能。</w:t>
            </w:r>
          </w:p>
        </w:tc>
        <w:tc>
          <w:tcPr>
            <w:tcW w:w="360" w:type="pct"/>
          </w:tcPr>
          <w:p w14:paraId="156BA48F"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是</w:t>
            </w:r>
          </w:p>
        </w:tc>
        <w:tc>
          <w:tcPr>
            <w:tcW w:w="242" w:type="pct"/>
          </w:tcPr>
          <w:p w14:paraId="3B1F82DD"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66</w:t>
            </w:r>
          </w:p>
        </w:tc>
        <w:tc>
          <w:tcPr>
            <w:tcW w:w="339" w:type="pct"/>
          </w:tcPr>
          <w:p w14:paraId="0A2D6BC7"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sz w:val="18"/>
                <w:szCs w:val="18"/>
                <w:lang w:bidi="ar"/>
              </w:rPr>
              <w:t>Web of Science</w:t>
            </w:r>
          </w:p>
        </w:tc>
      </w:tr>
      <w:tr w:rsidR="00FC1B59" w14:paraId="37265841" w14:textId="77777777">
        <w:trPr>
          <w:trHeight w:hRule="exact" w:val="1400"/>
          <w:jc w:val="center"/>
        </w:trPr>
        <w:tc>
          <w:tcPr>
            <w:tcW w:w="150" w:type="pct"/>
            <w:vAlign w:val="center"/>
          </w:tcPr>
          <w:p w14:paraId="51FFD3F0"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6</w:t>
            </w:r>
          </w:p>
        </w:tc>
        <w:tc>
          <w:tcPr>
            <w:tcW w:w="816" w:type="pct"/>
            <w:vAlign w:val="center"/>
          </w:tcPr>
          <w:p w14:paraId="04BBA2B3" w14:textId="77777777" w:rsidR="00FC1B59" w:rsidRDefault="00C92760">
            <w:pPr>
              <w:jc w:val="center"/>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Self-Supported Three-Dimensional Quantum Dot Aerogels as a Promising Photocatalyst for CO</w:t>
            </w:r>
            <w:r>
              <w:rPr>
                <w:rFonts w:ascii="Times New Roman" w:eastAsia="宋体" w:hAnsi="Times New Roman" w:cs="Times New Roman"/>
                <w:sz w:val="18"/>
                <w:szCs w:val="18"/>
                <w:vertAlign w:val="subscript"/>
                <w:lang w:bidi="ar"/>
              </w:rPr>
              <w:t>2</w:t>
            </w:r>
            <w:r>
              <w:rPr>
                <w:rFonts w:ascii="Times New Roman" w:eastAsia="宋体" w:hAnsi="Times New Roman" w:cs="Times New Roman"/>
                <w:sz w:val="18"/>
                <w:szCs w:val="18"/>
                <w:lang w:bidi="ar"/>
              </w:rPr>
              <w:t xml:space="preserve"> Reduction</w:t>
            </w:r>
          </w:p>
        </w:tc>
        <w:tc>
          <w:tcPr>
            <w:tcW w:w="471" w:type="pct"/>
            <w:vAlign w:val="center"/>
          </w:tcPr>
          <w:p w14:paraId="00A27F2C"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sz w:val="18"/>
                <w:szCs w:val="18"/>
                <w:lang w:bidi="ar"/>
              </w:rPr>
              <w:t>Chem. Mater.</w:t>
            </w:r>
          </w:p>
        </w:tc>
        <w:tc>
          <w:tcPr>
            <w:tcW w:w="467" w:type="pct"/>
            <w:vAlign w:val="center"/>
          </w:tcPr>
          <w:p w14:paraId="5BD7FC67" w14:textId="77777777" w:rsidR="00FC1B59" w:rsidRDefault="00C92760">
            <w:pPr>
              <w:jc w:val="center"/>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2022</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34</w:t>
            </w:r>
            <w:r>
              <w:rPr>
                <w:rFonts w:ascii="Times New Roman" w:eastAsia="宋体" w:hAnsi="Times New Roman" w:cs="Times New Roman"/>
                <w:sz w:val="18"/>
                <w:szCs w:val="18"/>
                <w:lang w:bidi="ar"/>
              </w:rPr>
              <w:t>卷：</w:t>
            </w:r>
            <w:r>
              <w:rPr>
                <w:rFonts w:ascii="Times New Roman" w:eastAsia="宋体" w:hAnsi="Times New Roman" w:cs="Times New Roman"/>
                <w:sz w:val="18"/>
                <w:szCs w:val="18"/>
                <w:lang w:bidi="ar"/>
              </w:rPr>
              <w:t>2687-2695</w:t>
            </w:r>
          </w:p>
        </w:tc>
        <w:tc>
          <w:tcPr>
            <w:tcW w:w="350" w:type="pct"/>
            <w:vAlign w:val="center"/>
          </w:tcPr>
          <w:p w14:paraId="79628316"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2022</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3</w:t>
            </w:r>
            <w:r>
              <w:rPr>
                <w:rFonts w:ascii="Times New Roman" w:eastAsia="宋体" w:hAnsi="Times New Roman" w:cs="Times New Roman"/>
                <w:sz w:val="18"/>
                <w:szCs w:val="18"/>
                <w:lang w:bidi="ar"/>
              </w:rPr>
              <w:t>月</w:t>
            </w:r>
            <w:r>
              <w:rPr>
                <w:rFonts w:ascii="Times New Roman" w:eastAsia="宋体" w:hAnsi="Times New Roman" w:cs="Times New Roman"/>
                <w:sz w:val="18"/>
                <w:szCs w:val="18"/>
                <w:lang w:bidi="ar"/>
              </w:rPr>
              <w:t>22</w:t>
            </w:r>
          </w:p>
        </w:tc>
        <w:tc>
          <w:tcPr>
            <w:tcW w:w="295" w:type="pct"/>
            <w:vAlign w:val="center"/>
          </w:tcPr>
          <w:p w14:paraId="134825D2"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王靳、</w:t>
            </w:r>
            <w:proofErr w:type="spellStart"/>
            <w:r>
              <w:rPr>
                <w:rFonts w:ascii="Times New Roman" w:eastAsia="宋体" w:hAnsi="Times New Roman" w:cs="Times New Roman"/>
                <w:sz w:val="18"/>
                <w:szCs w:val="18"/>
                <w:lang w:bidi="ar"/>
              </w:rPr>
              <w:t>Gaponik</w:t>
            </w:r>
            <w:proofErr w:type="spellEnd"/>
            <w:r>
              <w:rPr>
                <w:rFonts w:ascii="Times New Roman" w:eastAsia="宋体" w:hAnsi="Times New Roman" w:cs="Times New Roman"/>
                <w:sz w:val="18"/>
                <w:szCs w:val="18"/>
                <w:lang w:bidi="ar"/>
              </w:rPr>
              <w:t xml:space="preserve"> </w:t>
            </w:r>
            <w:proofErr w:type="spellStart"/>
            <w:r>
              <w:rPr>
                <w:rFonts w:ascii="Times New Roman" w:eastAsia="宋体" w:hAnsi="Times New Roman" w:cs="Times New Roman"/>
                <w:sz w:val="18"/>
                <w:szCs w:val="18"/>
                <w:lang w:bidi="ar"/>
              </w:rPr>
              <w:t>NiKolai</w:t>
            </w:r>
            <w:proofErr w:type="spellEnd"/>
          </w:p>
        </w:tc>
        <w:tc>
          <w:tcPr>
            <w:tcW w:w="312" w:type="pct"/>
            <w:vAlign w:val="center"/>
          </w:tcPr>
          <w:p w14:paraId="3145D04C"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江国灿</w:t>
            </w:r>
          </w:p>
        </w:tc>
        <w:tc>
          <w:tcPr>
            <w:tcW w:w="388" w:type="pct"/>
            <w:vAlign w:val="center"/>
          </w:tcPr>
          <w:p w14:paraId="1587E0F8"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浙江师范大学</w:t>
            </w:r>
          </w:p>
        </w:tc>
        <w:tc>
          <w:tcPr>
            <w:tcW w:w="805" w:type="pct"/>
          </w:tcPr>
          <w:p w14:paraId="612F7C5D"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设计多孔</w:t>
            </w:r>
            <w:proofErr w:type="spellStart"/>
            <w:r>
              <w:rPr>
                <w:rFonts w:ascii="Times New Roman"/>
                <w:color w:val="000000"/>
                <w:sz w:val="18"/>
                <w:szCs w:val="18"/>
              </w:rPr>
              <w:t>CdS</w:t>
            </w:r>
            <w:proofErr w:type="spellEnd"/>
            <w:r>
              <w:rPr>
                <w:rFonts w:ascii="Times New Roman"/>
                <w:color w:val="000000"/>
                <w:sz w:val="18"/>
                <w:szCs w:val="18"/>
              </w:rPr>
              <w:t>量子点气凝胶，孔道结构改善底物吸附与传质，互连量子</w:t>
            </w:r>
            <w:proofErr w:type="gramStart"/>
            <w:r>
              <w:rPr>
                <w:rFonts w:ascii="Times New Roman"/>
                <w:color w:val="000000"/>
                <w:sz w:val="18"/>
                <w:szCs w:val="18"/>
              </w:rPr>
              <w:t>点增强</w:t>
            </w:r>
            <w:proofErr w:type="gramEnd"/>
            <w:r>
              <w:rPr>
                <w:rFonts w:ascii="Times New Roman"/>
                <w:color w:val="000000"/>
                <w:sz w:val="18"/>
                <w:szCs w:val="18"/>
              </w:rPr>
              <w:t>界面</w:t>
            </w:r>
            <w:r>
              <w:rPr>
                <w:rFonts w:ascii="Times New Roman" w:hint="eastAsia"/>
                <w:color w:val="000000"/>
                <w:sz w:val="18"/>
                <w:szCs w:val="18"/>
              </w:rPr>
              <w:t>电荷</w:t>
            </w:r>
            <w:r>
              <w:rPr>
                <w:rFonts w:ascii="Times New Roman"/>
                <w:color w:val="000000"/>
                <w:sz w:val="18"/>
                <w:szCs w:val="18"/>
              </w:rPr>
              <w:t>传输。</w:t>
            </w:r>
          </w:p>
        </w:tc>
        <w:tc>
          <w:tcPr>
            <w:tcW w:w="360" w:type="pct"/>
          </w:tcPr>
          <w:p w14:paraId="4AE5DE8B"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是</w:t>
            </w:r>
          </w:p>
        </w:tc>
        <w:tc>
          <w:tcPr>
            <w:tcW w:w="242" w:type="pct"/>
          </w:tcPr>
          <w:p w14:paraId="675BCB2B"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19</w:t>
            </w:r>
          </w:p>
        </w:tc>
        <w:tc>
          <w:tcPr>
            <w:tcW w:w="339" w:type="pct"/>
          </w:tcPr>
          <w:p w14:paraId="7095FBF7"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sz w:val="18"/>
                <w:szCs w:val="18"/>
                <w:lang w:bidi="ar"/>
              </w:rPr>
              <w:t>Web of Science</w:t>
            </w:r>
          </w:p>
        </w:tc>
      </w:tr>
      <w:tr w:rsidR="00FC1B59" w14:paraId="3486CAF8" w14:textId="77777777">
        <w:trPr>
          <w:trHeight w:hRule="exact" w:val="1326"/>
          <w:jc w:val="center"/>
        </w:trPr>
        <w:tc>
          <w:tcPr>
            <w:tcW w:w="150" w:type="pct"/>
            <w:vAlign w:val="center"/>
          </w:tcPr>
          <w:p w14:paraId="215DB6EA"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7</w:t>
            </w:r>
          </w:p>
        </w:tc>
        <w:tc>
          <w:tcPr>
            <w:tcW w:w="816" w:type="pct"/>
            <w:vAlign w:val="center"/>
          </w:tcPr>
          <w:p w14:paraId="60AD4836" w14:textId="77777777" w:rsidR="00FC1B59" w:rsidRDefault="00C92760">
            <w:pPr>
              <w:jc w:val="center"/>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Direct Z-Scheme 0D/2D Heterojunction of CsPbBr</w:t>
            </w:r>
            <w:r>
              <w:rPr>
                <w:rFonts w:ascii="Times New Roman" w:eastAsia="宋体" w:hAnsi="Times New Roman" w:cs="Times New Roman"/>
                <w:sz w:val="18"/>
                <w:szCs w:val="18"/>
                <w:vertAlign w:val="subscript"/>
                <w:lang w:bidi="ar"/>
              </w:rPr>
              <w:t>3</w:t>
            </w:r>
            <w:r>
              <w:rPr>
                <w:rFonts w:ascii="Times New Roman" w:eastAsia="宋体" w:hAnsi="Times New Roman" w:cs="Times New Roman"/>
                <w:sz w:val="18"/>
                <w:szCs w:val="18"/>
                <w:lang w:bidi="ar"/>
              </w:rPr>
              <w:t xml:space="preserve"> Quantum Dots/Bi</w:t>
            </w:r>
            <w:r>
              <w:rPr>
                <w:rFonts w:ascii="Times New Roman" w:eastAsia="宋体" w:hAnsi="Times New Roman" w:cs="Times New Roman"/>
                <w:sz w:val="18"/>
                <w:szCs w:val="18"/>
                <w:vertAlign w:val="subscript"/>
                <w:lang w:bidi="ar"/>
              </w:rPr>
              <w:t>2</w:t>
            </w:r>
            <w:r>
              <w:rPr>
                <w:rFonts w:ascii="Times New Roman" w:eastAsia="宋体" w:hAnsi="Times New Roman" w:cs="Times New Roman"/>
                <w:sz w:val="18"/>
                <w:szCs w:val="18"/>
                <w:lang w:bidi="ar"/>
              </w:rPr>
              <w:t>WO</w:t>
            </w:r>
            <w:r>
              <w:rPr>
                <w:rFonts w:ascii="Times New Roman" w:eastAsia="宋体" w:hAnsi="Times New Roman" w:cs="Times New Roman"/>
                <w:sz w:val="18"/>
                <w:szCs w:val="18"/>
                <w:vertAlign w:val="subscript"/>
                <w:lang w:bidi="ar"/>
              </w:rPr>
              <w:t>6</w:t>
            </w:r>
            <w:r>
              <w:rPr>
                <w:rFonts w:ascii="Times New Roman" w:eastAsia="宋体" w:hAnsi="Times New Roman" w:cs="Times New Roman"/>
                <w:sz w:val="18"/>
                <w:szCs w:val="18"/>
                <w:lang w:bidi="ar"/>
              </w:rPr>
              <w:t xml:space="preserve"> Nanosheets for Efficient Photocatalytic CO</w:t>
            </w:r>
            <w:r>
              <w:rPr>
                <w:rFonts w:ascii="Times New Roman" w:eastAsia="宋体" w:hAnsi="Times New Roman" w:cs="Times New Roman"/>
                <w:sz w:val="18"/>
                <w:szCs w:val="18"/>
                <w:vertAlign w:val="subscript"/>
                <w:lang w:bidi="ar"/>
              </w:rPr>
              <w:t>2</w:t>
            </w:r>
            <w:r>
              <w:rPr>
                <w:rFonts w:ascii="Times New Roman" w:eastAsia="宋体" w:hAnsi="Times New Roman" w:cs="Times New Roman"/>
                <w:sz w:val="18"/>
                <w:szCs w:val="18"/>
                <w:lang w:bidi="ar"/>
              </w:rPr>
              <w:t xml:space="preserve"> Reduction</w:t>
            </w:r>
          </w:p>
        </w:tc>
        <w:tc>
          <w:tcPr>
            <w:tcW w:w="471" w:type="pct"/>
            <w:vAlign w:val="center"/>
          </w:tcPr>
          <w:p w14:paraId="457B001B"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sz w:val="18"/>
                <w:szCs w:val="18"/>
                <w:lang w:bidi="ar"/>
              </w:rPr>
              <w:t>ACS Appl. Mater. Interfaces</w:t>
            </w:r>
          </w:p>
        </w:tc>
        <w:tc>
          <w:tcPr>
            <w:tcW w:w="467" w:type="pct"/>
            <w:vAlign w:val="center"/>
          </w:tcPr>
          <w:p w14:paraId="51157F50" w14:textId="77777777" w:rsidR="00FC1B59" w:rsidRDefault="00C92760">
            <w:pPr>
              <w:jc w:val="center"/>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2020</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12</w:t>
            </w:r>
            <w:r>
              <w:rPr>
                <w:rFonts w:ascii="Times New Roman" w:eastAsia="宋体" w:hAnsi="Times New Roman" w:cs="Times New Roman"/>
                <w:sz w:val="18"/>
                <w:szCs w:val="18"/>
                <w:lang w:bidi="ar"/>
              </w:rPr>
              <w:t>卷：</w:t>
            </w:r>
            <w:r>
              <w:rPr>
                <w:rFonts w:ascii="Times New Roman" w:eastAsia="宋体" w:hAnsi="Times New Roman" w:cs="Times New Roman"/>
                <w:sz w:val="18"/>
                <w:szCs w:val="18"/>
                <w:lang w:bidi="ar"/>
              </w:rPr>
              <w:t>31477-31485</w:t>
            </w:r>
          </w:p>
        </w:tc>
        <w:tc>
          <w:tcPr>
            <w:tcW w:w="350" w:type="pct"/>
            <w:vAlign w:val="center"/>
          </w:tcPr>
          <w:p w14:paraId="05EE80D5"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2020</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7</w:t>
            </w:r>
            <w:r>
              <w:rPr>
                <w:rFonts w:ascii="Times New Roman" w:eastAsia="宋体" w:hAnsi="Times New Roman" w:cs="Times New Roman"/>
                <w:sz w:val="18"/>
                <w:szCs w:val="18"/>
                <w:lang w:bidi="ar"/>
              </w:rPr>
              <w:t>月</w:t>
            </w:r>
            <w:r>
              <w:rPr>
                <w:rFonts w:ascii="Times New Roman" w:eastAsia="宋体" w:hAnsi="Times New Roman" w:cs="Times New Roman"/>
                <w:sz w:val="18"/>
                <w:szCs w:val="18"/>
                <w:lang w:bidi="ar"/>
              </w:rPr>
              <w:t>15</w:t>
            </w:r>
          </w:p>
        </w:tc>
        <w:tc>
          <w:tcPr>
            <w:tcW w:w="295" w:type="pct"/>
            <w:vAlign w:val="center"/>
          </w:tcPr>
          <w:p w14:paraId="0D93DA93"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王靳、李正全</w:t>
            </w:r>
          </w:p>
        </w:tc>
        <w:tc>
          <w:tcPr>
            <w:tcW w:w="312" w:type="pct"/>
            <w:vAlign w:val="center"/>
          </w:tcPr>
          <w:p w14:paraId="24104972" w14:textId="77777777" w:rsidR="00FC1B59" w:rsidRDefault="00C92760">
            <w:pPr>
              <w:jc w:val="left"/>
              <w:rPr>
                <w:rFonts w:ascii="Times New Roman" w:eastAsia="宋体" w:hAnsi="Times New Roman" w:cs="Times New Roman"/>
                <w:color w:val="000000"/>
                <w:sz w:val="18"/>
                <w:szCs w:val="18"/>
              </w:rPr>
            </w:pPr>
            <w:proofErr w:type="gramStart"/>
            <w:r>
              <w:rPr>
                <w:rFonts w:ascii="Times New Roman" w:eastAsia="宋体" w:hAnsi="Times New Roman" w:cs="Times New Roman"/>
                <w:sz w:val="18"/>
                <w:szCs w:val="18"/>
                <w:lang w:bidi="ar"/>
              </w:rPr>
              <w:t>王继崇</w:t>
            </w:r>
            <w:proofErr w:type="gramEnd"/>
          </w:p>
        </w:tc>
        <w:tc>
          <w:tcPr>
            <w:tcW w:w="388" w:type="pct"/>
            <w:vAlign w:val="center"/>
          </w:tcPr>
          <w:p w14:paraId="235FBE52"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浙江师范大学</w:t>
            </w:r>
          </w:p>
        </w:tc>
        <w:tc>
          <w:tcPr>
            <w:tcW w:w="805" w:type="pct"/>
          </w:tcPr>
          <w:p w14:paraId="590A5D31"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proofErr w:type="gramStart"/>
            <w:r>
              <w:rPr>
                <w:rFonts w:ascii="Times New Roman"/>
                <w:color w:val="000000"/>
                <w:sz w:val="18"/>
                <w:szCs w:val="18"/>
              </w:rPr>
              <w:t>构筑零维</w:t>
            </w:r>
            <w:proofErr w:type="gramEnd"/>
            <w:r>
              <w:rPr>
                <w:rFonts w:ascii="Times New Roman"/>
                <w:color w:val="000000"/>
                <w:sz w:val="18"/>
                <w:szCs w:val="18"/>
              </w:rPr>
              <w:t>/</w:t>
            </w:r>
            <w:r>
              <w:rPr>
                <w:rFonts w:ascii="Times New Roman"/>
                <w:color w:val="000000"/>
                <w:sz w:val="18"/>
                <w:szCs w:val="18"/>
              </w:rPr>
              <w:t>二维</w:t>
            </w:r>
            <w:r>
              <w:rPr>
                <w:rFonts w:ascii="Times New Roman"/>
                <w:color w:val="000000"/>
                <w:sz w:val="18"/>
                <w:szCs w:val="18"/>
              </w:rPr>
              <w:t>Z-scheme</w:t>
            </w:r>
            <w:r>
              <w:rPr>
                <w:rFonts w:ascii="Times New Roman"/>
                <w:color w:val="000000"/>
                <w:sz w:val="18"/>
                <w:szCs w:val="18"/>
              </w:rPr>
              <w:t>异质结，</w:t>
            </w:r>
            <w:r>
              <w:rPr>
                <w:rFonts w:ascii="Times New Roman"/>
                <w:color w:val="000000"/>
                <w:sz w:val="18"/>
                <w:szCs w:val="18"/>
              </w:rPr>
              <w:t>Bi-Br</w:t>
            </w:r>
            <w:r>
              <w:rPr>
                <w:rFonts w:ascii="Times New Roman"/>
                <w:color w:val="000000"/>
                <w:sz w:val="18"/>
                <w:szCs w:val="18"/>
              </w:rPr>
              <w:t>化学键促进界面电荷传输，实现光生</w:t>
            </w:r>
            <w:r>
              <w:rPr>
                <w:rFonts w:ascii="Times New Roman" w:hint="eastAsia"/>
                <w:color w:val="000000"/>
                <w:sz w:val="18"/>
                <w:szCs w:val="18"/>
              </w:rPr>
              <w:t>电荷</w:t>
            </w:r>
            <w:r>
              <w:rPr>
                <w:rFonts w:ascii="Times New Roman"/>
                <w:color w:val="000000"/>
                <w:sz w:val="18"/>
                <w:szCs w:val="18"/>
              </w:rPr>
              <w:t>的空间分离与高效利用。</w:t>
            </w:r>
          </w:p>
        </w:tc>
        <w:tc>
          <w:tcPr>
            <w:tcW w:w="360" w:type="pct"/>
          </w:tcPr>
          <w:p w14:paraId="63F2C278"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是</w:t>
            </w:r>
          </w:p>
        </w:tc>
        <w:tc>
          <w:tcPr>
            <w:tcW w:w="242" w:type="pct"/>
          </w:tcPr>
          <w:p w14:paraId="391F0C6C"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239</w:t>
            </w:r>
          </w:p>
        </w:tc>
        <w:tc>
          <w:tcPr>
            <w:tcW w:w="339" w:type="pct"/>
          </w:tcPr>
          <w:p w14:paraId="4D44AC1A"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sz w:val="18"/>
                <w:szCs w:val="18"/>
                <w:lang w:bidi="ar"/>
              </w:rPr>
              <w:t>Web of Science</w:t>
            </w:r>
          </w:p>
        </w:tc>
      </w:tr>
      <w:tr w:rsidR="00FC1B59" w14:paraId="2B95B0CD" w14:textId="77777777">
        <w:trPr>
          <w:trHeight w:hRule="exact" w:val="1289"/>
          <w:jc w:val="center"/>
        </w:trPr>
        <w:tc>
          <w:tcPr>
            <w:tcW w:w="150" w:type="pct"/>
            <w:vAlign w:val="center"/>
          </w:tcPr>
          <w:p w14:paraId="76A30774"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8</w:t>
            </w:r>
          </w:p>
        </w:tc>
        <w:tc>
          <w:tcPr>
            <w:tcW w:w="816" w:type="pct"/>
            <w:vAlign w:val="center"/>
          </w:tcPr>
          <w:p w14:paraId="579D4BC9" w14:textId="77777777" w:rsidR="00FC1B59" w:rsidRDefault="00C92760">
            <w:pPr>
              <w:jc w:val="center"/>
              <w:rPr>
                <w:rFonts w:ascii="Times New Roman" w:eastAsia="宋体" w:hAnsi="Times New Roman" w:cs="Times New Roman"/>
                <w:color w:val="000000"/>
                <w:sz w:val="18"/>
                <w:szCs w:val="18"/>
              </w:rPr>
            </w:pPr>
            <w:proofErr w:type="spellStart"/>
            <w:r>
              <w:rPr>
                <w:rFonts w:ascii="Times New Roman" w:eastAsia="宋体" w:hAnsi="Times New Roman" w:cs="Times New Roman"/>
                <w:sz w:val="18"/>
                <w:szCs w:val="18"/>
                <w:lang w:bidi="ar"/>
              </w:rPr>
              <w:t>ZnSe</w:t>
            </w:r>
            <w:proofErr w:type="spellEnd"/>
            <w:r>
              <w:rPr>
                <w:rFonts w:ascii="Times New Roman" w:eastAsia="宋体" w:hAnsi="Times New Roman" w:cs="Times New Roman"/>
                <w:sz w:val="18"/>
                <w:szCs w:val="18"/>
                <w:lang w:bidi="ar"/>
              </w:rPr>
              <w:t xml:space="preserve"> Nanorods-CsSnCl</w:t>
            </w:r>
            <w:r>
              <w:rPr>
                <w:rFonts w:ascii="Times New Roman" w:eastAsia="宋体" w:hAnsi="Times New Roman" w:cs="Times New Roman"/>
                <w:sz w:val="18"/>
                <w:szCs w:val="18"/>
                <w:vertAlign w:val="subscript"/>
                <w:lang w:bidi="ar"/>
              </w:rPr>
              <w:t>3</w:t>
            </w:r>
            <w:r>
              <w:rPr>
                <w:rFonts w:ascii="Times New Roman" w:eastAsia="宋体" w:hAnsi="Times New Roman" w:cs="Times New Roman"/>
                <w:sz w:val="18"/>
                <w:szCs w:val="18"/>
                <w:lang w:bidi="ar"/>
              </w:rPr>
              <w:t xml:space="preserve"> Perovskite Heterojunction Composite for Photocatalytic CO</w:t>
            </w:r>
            <w:r>
              <w:rPr>
                <w:rFonts w:ascii="Times New Roman" w:eastAsia="宋体" w:hAnsi="Times New Roman" w:cs="Times New Roman"/>
                <w:sz w:val="18"/>
                <w:szCs w:val="18"/>
                <w:vertAlign w:val="subscript"/>
                <w:lang w:bidi="ar"/>
              </w:rPr>
              <w:t>2</w:t>
            </w:r>
            <w:r>
              <w:rPr>
                <w:rFonts w:ascii="Times New Roman" w:eastAsia="宋体" w:hAnsi="Times New Roman" w:cs="Times New Roman"/>
                <w:sz w:val="18"/>
                <w:szCs w:val="18"/>
                <w:lang w:bidi="ar"/>
              </w:rPr>
              <w:t xml:space="preserve"> Reduction</w:t>
            </w:r>
          </w:p>
        </w:tc>
        <w:tc>
          <w:tcPr>
            <w:tcW w:w="471" w:type="pct"/>
            <w:vAlign w:val="center"/>
          </w:tcPr>
          <w:p w14:paraId="31DDA093"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sz w:val="18"/>
                <w:szCs w:val="18"/>
                <w:lang w:bidi="ar"/>
              </w:rPr>
              <w:t>ACS Nano</w:t>
            </w:r>
          </w:p>
        </w:tc>
        <w:tc>
          <w:tcPr>
            <w:tcW w:w="467" w:type="pct"/>
            <w:vAlign w:val="center"/>
          </w:tcPr>
          <w:p w14:paraId="1E10293C" w14:textId="77777777" w:rsidR="00FC1B59" w:rsidRDefault="00C92760">
            <w:pPr>
              <w:jc w:val="center"/>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2022</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16</w:t>
            </w:r>
            <w:r>
              <w:rPr>
                <w:rFonts w:ascii="Times New Roman" w:eastAsia="宋体" w:hAnsi="Times New Roman" w:cs="Times New Roman"/>
                <w:sz w:val="18"/>
                <w:szCs w:val="18"/>
                <w:lang w:bidi="ar"/>
              </w:rPr>
              <w:t>卷：</w:t>
            </w:r>
            <w:r>
              <w:rPr>
                <w:rFonts w:ascii="Times New Roman" w:eastAsia="宋体" w:hAnsi="Times New Roman" w:cs="Times New Roman"/>
                <w:sz w:val="18"/>
                <w:szCs w:val="18"/>
                <w:lang w:bidi="ar"/>
              </w:rPr>
              <w:t>3332-3340</w:t>
            </w:r>
          </w:p>
        </w:tc>
        <w:tc>
          <w:tcPr>
            <w:tcW w:w="350" w:type="pct"/>
            <w:vAlign w:val="center"/>
          </w:tcPr>
          <w:p w14:paraId="457F8EA1"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2022</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2</w:t>
            </w:r>
            <w:r>
              <w:rPr>
                <w:rFonts w:ascii="Times New Roman" w:eastAsia="宋体" w:hAnsi="Times New Roman" w:cs="Times New Roman"/>
                <w:sz w:val="18"/>
                <w:szCs w:val="18"/>
                <w:lang w:bidi="ar"/>
              </w:rPr>
              <w:t>月</w:t>
            </w:r>
            <w:r>
              <w:rPr>
                <w:rFonts w:ascii="Times New Roman" w:eastAsia="宋体" w:hAnsi="Times New Roman" w:cs="Times New Roman"/>
                <w:sz w:val="18"/>
                <w:szCs w:val="18"/>
                <w:lang w:bidi="ar"/>
              </w:rPr>
              <w:t>22</w:t>
            </w:r>
          </w:p>
        </w:tc>
        <w:tc>
          <w:tcPr>
            <w:tcW w:w="295" w:type="pct"/>
            <w:vAlign w:val="center"/>
          </w:tcPr>
          <w:p w14:paraId="79B2B894"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王靳、陈德利、李正全</w:t>
            </w:r>
          </w:p>
        </w:tc>
        <w:tc>
          <w:tcPr>
            <w:tcW w:w="312" w:type="pct"/>
            <w:vAlign w:val="center"/>
          </w:tcPr>
          <w:p w14:paraId="3D8C0905" w14:textId="77777777" w:rsidR="00FC1B59" w:rsidRDefault="00C92760">
            <w:pPr>
              <w:jc w:val="left"/>
              <w:rPr>
                <w:rFonts w:ascii="Times New Roman" w:eastAsia="宋体" w:hAnsi="Times New Roman" w:cs="Times New Roman"/>
                <w:color w:val="000000"/>
                <w:sz w:val="18"/>
                <w:szCs w:val="18"/>
              </w:rPr>
            </w:pPr>
            <w:proofErr w:type="gramStart"/>
            <w:r>
              <w:rPr>
                <w:rFonts w:ascii="Times New Roman" w:eastAsia="宋体" w:hAnsi="Times New Roman" w:cs="Times New Roman"/>
                <w:sz w:val="18"/>
                <w:szCs w:val="18"/>
                <w:lang w:bidi="ar"/>
              </w:rPr>
              <w:t>李诺亚</w:t>
            </w:r>
            <w:proofErr w:type="gramEnd"/>
          </w:p>
        </w:tc>
        <w:tc>
          <w:tcPr>
            <w:tcW w:w="388" w:type="pct"/>
            <w:vAlign w:val="center"/>
          </w:tcPr>
          <w:p w14:paraId="4101C2EC"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浙江师范大学</w:t>
            </w:r>
          </w:p>
        </w:tc>
        <w:tc>
          <w:tcPr>
            <w:tcW w:w="805" w:type="pct"/>
          </w:tcPr>
          <w:p w14:paraId="4CA23560"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设计环境友好型</w:t>
            </w:r>
            <w:r>
              <w:rPr>
                <w:rFonts w:ascii="Times New Roman"/>
                <w:color w:val="000000"/>
                <w:sz w:val="18"/>
                <w:szCs w:val="18"/>
              </w:rPr>
              <w:t>CsSnCl</w:t>
            </w:r>
            <w:r>
              <w:rPr>
                <w:rFonts w:ascii="Times New Roman"/>
                <w:color w:val="000000"/>
                <w:sz w:val="18"/>
                <w:szCs w:val="18"/>
                <w:vertAlign w:val="subscript"/>
              </w:rPr>
              <w:t>3</w:t>
            </w:r>
            <w:r>
              <w:rPr>
                <w:rFonts w:ascii="Times New Roman"/>
                <w:color w:val="000000"/>
                <w:sz w:val="18"/>
                <w:szCs w:val="18"/>
              </w:rPr>
              <w:t>-ZnSe</w:t>
            </w:r>
            <w:r>
              <w:rPr>
                <w:rFonts w:ascii="Times New Roman" w:hint="eastAsia"/>
                <w:color w:val="000000"/>
                <w:sz w:val="18"/>
                <w:szCs w:val="18"/>
              </w:rPr>
              <w:t>异质结</w:t>
            </w:r>
            <w:r>
              <w:rPr>
                <w:rFonts w:ascii="Times New Roman"/>
                <w:color w:val="000000"/>
                <w:sz w:val="18"/>
                <w:szCs w:val="18"/>
              </w:rPr>
              <w:t>，</w:t>
            </w:r>
            <w:r>
              <w:rPr>
                <w:rFonts w:ascii="Times New Roman"/>
                <w:color w:val="000000"/>
                <w:sz w:val="18"/>
                <w:szCs w:val="18"/>
              </w:rPr>
              <w:t>Sn-Se</w:t>
            </w:r>
            <w:r>
              <w:rPr>
                <w:rFonts w:ascii="Times New Roman"/>
                <w:color w:val="000000"/>
                <w:sz w:val="18"/>
                <w:szCs w:val="18"/>
              </w:rPr>
              <w:t>化学键结合内建电场驱动电子定向传输。</w:t>
            </w:r>
          </w:p>
        </w:tc>
        <w:tc>
          <w:tcPr>
            <w:tcW w:w="360" w:type="pct"/>
          </w:tcPr>
          <w:p w14:paraId="64E6B9C4"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是</w:t>
            </w:r>
          </w:p>
        </w:tc>
        <w:tc>
          <w:tcPr>
            <w:tcW w:w="242" w:type="pct"/>
          </w:tcPr>
          <w:p w14:paraId="1643CF4F"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300</w:t>
            </w:r>
          </w:p>
        </w:tc>
        <w:tc>
          <w:tcPr>
            <w:tcW w:w="339" w:type="pct"/>
          </w:tcPr>
          <w:p w14:paraId="3D64323D"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sz w:val="18"/>
                <w:szCs w:val="18"/>
                <w:lang w:bidi="ar"/>
              </w:rPr>
              <w:t>Web of Science</w:t>
            </w:r>
          </w:p>
        </w:tc>
      </w:tr>
      <w:tr w:rsidR="00FC1B59" w14:paraId="3DD42C5A" w14:textId="77777777">
        <w:trPr>
          <w:trHeight w:hRule="exact" w:val="1611"/>
          <w:jc w:val="center"/>
        </w:trPr>
        <w:tc>
          <w:tcPr>
            <w:tcW w:w="150" w:type="pct"/>
            <w:vAlign w:val="center"/>
          </w:tcPr>
          <w:p w14:paraId="0B7F8950"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9</w:t>
            </w:r>
          </w:p>
        </w:tc>
        <w:tc>
          <w:tcPr>
            <w:tcW w:w="816" w:type="pct"/>
            <w:vAlign w:val="center"/>
          </w:tcPr>
          <w:p w14:paraId="1F413709" w14:textId="77777777" w:rsidR="00FC1B59" w:rsidRDefault="00C92760">
            <w:pPr>
              <w:jc w:val="center"/>
              <w:rPr>
                <w:rFonts w:ascii="Times New Roman" w:eastAsia="宋体" w:hAnsi="Times New Roman" w:cs="Times New Roman"/>
                <w:sz w:val="18"/>
                <w:szCs w:val="18"/>
                <w:lang w:bidi="ar"/>
              </w:rPr>
            </w:pPr>
            <w:r>
              <w:rPr>
                <w:rFonts w:ascii="Times New Roman" w:eastAsia="宋体" w:hAnsi="Times New Roman" w:cs="Times New Roman"/>
                <w:sz w:val="18"/>
                <w:szCs w:val="18"/>
                <w:lang w:bidi="ar"/>
              </w:rPr>
              <w:t>Enabling CsPbBr</w:t>
            </w:r>
            <w:r>
              <w:rPr>
                <w:rFonts w:ascii="Times New Roman" w:eastAsia="宋体" w:hAnsi="Times New Roman" w:cs="Times New Roman"/>
                <w:sz w:val="18"/>
                <w:szCs w:val="18"/>
                <w:vertAlign w:val="subscript"/>
                <w:lang w:bidi="ar"/>
              </w:rPr>
              <w:t>3</w:t>
            </w:r>
            <w:r>
              <w:rPr>
                <w:rFonts w:ascii="Times New Roman" w:eastAsia="宋体" w:hAnsi="Times New Roman" w:cs="Times New Roman"/>
                <w:sz w:val="18"/>
                <w:szCs w:val="18"/>
                <w:lang w:bidi="ar"/>
              </w:rPr>
              <w:t xml:space="preserve"> Perovskites for Photocatalytic CO</w:t>
            </w:r>
            <w:r>
              <w:rPr>
                <w:rFonts w:ascii="Times New Roman" w:eastAsia="宋体" w:hAnsi="Times New Roman" w:cs="Times New Roman"/>
                <w:sz w:val="18"/>
                <w:szCs w:val="18"/>
                <w:vertAlign w:val="subscript"/>
                <w:lang w:bidi="ar"/>
              </w:rPr>
              <w:t>2</w:t>
            </w:r>
            <w:r>
              <w:rPr>
                <w:rFonts w:ascii="Times New Roman" w:eastAsia="宋体" w:hAnsi="Times New Roman" w:cs="Times New Roman"/>
                <w:sz w:val="18"/>
                <w:szCs w:val="18"/>
                <w:lang w:bidi="ar"/>
              </w:rPr>
              <w:t xml:space="preserve"> Methanation by Rationalizing a Z-Scheme Heterojunction with Zinc Phthalocyanine</w:t>
            </w:r>
          </w:p>
        </w:tc>
        <w:tc>
          <w:tcPr>
            <w:tcW w:w="471" w:type="pct"/>
            <w:vAlign w:val="center"/>
          </w:tcPr>
          <w:p w14:paraId="380BB0A3" w14:textId="77777777" w:rsidR="00FC1B59" w:rsidRDefault="00C92760">
            <w:pPr>
              <w:pStyle w:val="a5"/>
              <w:adjustRightInd w:val="0"/>
              <w:spacing w:after="50" w:line="320" w:lineRule="exact"/>
              <w:ind w:firstLineChars="0" w:firstLine="0"/>
              <w:jc w:val="left"/>
              <w:outlineLvl w:val="1"/>
              <w:rPr>
                <w:rFonts w:ascii="Times New Roman"/>
                <w:sz w:val="18"/>
                <w:szCs w:val="18"/>
                <w:lang w:bidi="ar"/>
              </w:rPr>
            </w:pPr>
            <w:r>
              <w:rPr>
                <w:rFonts w:ascii="Times New Roman"/>
                <w:sz w:val="18"/>
                <w:szCs w:val="18"/>
                <w:lang w:bidi="ar"/>
              </w:rPr>
              <w:t>ACS Materials Lett.</w:t>
            </w:r>
          </w:p>
        </w:tc>
        <w:tc>
          <w:tcPr>
            <w:tcW w:w="467" w:type="pct"/>
            <w:vAlign w:val="center"/>
          </w:tcPr>
          <w:p w14:paraId="5F2E1F1A" w14:textId="77777777" w:rsidR="00FC1B59" w:rsidRDefault="00C92760">
            <w:pPr>
              <w:jc w:val="center"/>
              <w:rPr>
                <w:rFonts w:ascii="Times New Roman" w:eastAsia="宋体" w:hAnsi="Times New Roman" w:cs="Times New Roman"/>
                <w:sz w:val="18"/>
                <w:szCs w:val="18"/>
                <w:lang w:bidi="ar"/>
              </w:rPr>
            </w:pPr>
            <w:r>
              <w:rPr>
                <w:rFonts w:ascii="Times New Roman" w:eastAsia="宋体" w:hAnsi="Times New Roman" w:cs="Times New Roman"/>
                <w:sz w:val="18"/>
                <w:szCs w:val="18"/>
                <w:lang w:bidi="ar"/>
              </w:rPr>
              <w:t>2024</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6</w:t>
            </w:r>
            <w:r>
              <w:rPr>
                <w:rFonts w:ascii="Times New Roman" w:eastAsia="宋体" w:hAnsi="Times New Roman" w:cs="Times New Roman"/>
                <w:sz w:val="18"/>
                <w:szCs w:val="18"/>
                <w:lang w:bidi="ar"/>
              </w:rPr>
              <w:t>卷：</w:t>
            </w:r>
            <w:r>
              <w:rPr>
                <w:rFonts w:ascii="Times New Roman" w:eastAsia="宋体" w:hAnsi="Times New Roman" w:cs="Times New Roman"/>
                <w:sz w:val="18"/>
                <w:szCs w:val="18"/>
                <w:lang w:bidi="ar"/>
              </w:rPr>
              <w:t>999-1006</w:t>
            </w:r>
          </w:p>
        </w:tc>
        <w:tc>
          <w:tcPr>
            <w:tcW w:w="350" w:type="pct"/>
            <w:vAlign w:val="center"/>
          </w:tcPr>
          <w:p w14:paraId="276AB8EA" w14:textId="77777777" w:rsidR="00FC1B59" w:rsidRDefault="00C92760">
            <w:pPr>
              <w:jc w:val="left"/>
              <w:rPr>
                <w:rFonts w:ascii="Times New Roman" w:eastAsia="宋体" w:hAnsi="Times New Roman" w:cs="Times New Roman"/>
                <w:sz w:val="18"/>
                <w:szCs w:val="18"/>
                <w:lang w:bidi="ar"/>
              </w:rPr>
            </w:pPr>
            <w:r>
              <w:rPr>
                <w:rFonts w:ascii="Times New Roman" w:eastAsia="宋体" w:hAnsi="Times New Roman" w:cs="Times New Roman"/>
                <w:sz w:val="18"/>
                <w:szCs w:val="18"/>
                <w:lang w:bidi="ar"/>
              </w:rPr>
              <w:t>2024</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3</w:t>
            </w:r>
            <w:r>
              <w:rPr>
                <w:rFonts w:ascii="Times New Roman" w:eastAsia="宋体" w:hAnsi="Times New Roman" w:cs="Times New Roman"/>
                <w:sz w:val="18"/>
                <w:szCs w:val="18"/>
                <w:lang w:bidi="ar"/>
              </w:rPr>
              <w:t>月</w:t>
            </w:r>
            <w:r>
              <w:rPr>
                <w:rFonts w:ascii="Times New Roman" w:eastAsia="宋体" w:hAnsi="Times New Roman" w:cs="Times New Roman"/>
                <w:sz w:val="18"/>
                <w:szCs w:val="18"/>
                <w:lang w:bidi="ar"/>
              </w:rPr>
              <w:t>4</w:t>
            </w:r>
          </w:p>
        </w:tc>
        <w:tc>
          <w:tcPr>
            <w:tcW w:w="295" w:type="pct"/>
            <w:vAlign w:val="center"/>
          </w:tcPr>
          <w:p w14:paraId="595FCD57" w14:textId="77777777" w:rsidR="00FC1B59" w:rsidRDefault="00C92760">
            <w:pPr>
              <w:jc w:val="left"/>
              <w:rPr>
                <w:rFonts w:ascii="Times New Roman" w:eastAsia="宋体" w:hAnsi="Times New Roman" w:cs="Times New Roman"/>
                <w:sz w:val="18"/>
                <w:szCs w:val="18"/>
                <w:lang w:bidi="ar"/>
              </w:rPr>
            </w:pPr>
            <w:r>
              <w:rPr>
                <w:rFonts w:ascii="Times New Roman" w:eastAsia="宋体" w:hAnsi="Times New Roman" w:cs="Times New Roman"/>
                <w:sz w:val="18"/>
                <w:szCs w:val="18"/>
                <w:lang w:bidi="ar"/>
              </w:rPr>
              <w:t>王靳、李正全</w:t>
            </w:r>
          </w:p>
        </w:tc>
        <w:tc>
          <w:tcPr>
            <w:tcW w:w="312" w:type="pct"/>
            <w:vAlign w:val="center"/>
          </w:tcPr>
          <w:p w14:paraId="196FDA8A" w14:textId="77777777" w:rsidR="00FC1B59" w:rsidRDefault="00C92760">
            <w:pPr>
              <w:jc w:val="left"/>
              <w:rPr>
                <w:rFonts w:ascii="Times New Roman" w:eastAsia="宋体" w:hAnsi="Times New Roman" w:cs="Times New Roman"/>
                <w:sz w:val="18"/>
                <w:szCs w:val="18"/>
                <w:lang w:bidi="ar"/>
              </w:rPr>
            </w:pPr>
            <w:r>
              <w:rPr>
                <w:rFonts w:ascii="Times New Roman" w:eastAsia="宋体" w:hAnsi="Times New Roman" w:cs="Times New Roman"/>
                <w:sz w:val="18"/>
                <w:szCs w:val="18"/>
                <w:lang w:bidi="ar"/>
              </w:rPr>
              <w:t>李诺亚、王靳</w:t>
            </w:r>
          </w:p>
        </w:tc>
        <w:tc>
          <w:tcPr>
            <w:tcW w:w="388" w:type="pct"/>
            <w:vAlign w:val="center"/>
          </w:tcPr>
          <w:p w14:paraId="362DA28F"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浙江师范大学</w:t>
            </w:r>
          </w:p>
        </w:tc>
        <w:tc>
          <w:tcPr>
            <w:tcW w:w="805" w:type="pct"/>
          </w:tcPr>
          <w:p w14:paraId="22C5A004"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构筑</w:t>
            </w:r>
            <w:r>
              <w:rPr>
                <w:rFonts w:ascii="Times New Roman"/>
                <w:color w:val="000000"/>
                <w:sz w:val="18"/>
                <w:szCs w:val="18"/>
              </w:rPr>
              <w:t>CsPbBr</w:t>
            </w:r>
            <w:r>
              <w:rPr>
                <w:rFonts w:ascii="Times New Roman"/>
                <w:color w:val="000000"/>
                <w:sz w:val="18"/>
                <w:szCs w:val="18"/>
                <w:vertAlign w:val="subscript"/>
              </w:rPr>
              <w:t>3</w:t>
            </w:r>
            <w:r>
              <w:rPr>
                <w:rFonts w:ascii="Times New Roman"/>
                <w:color w:val="000000"/>
                <w:sz w:val="18"/>
                <w:szCs w:val="18"/>
              </w:rPr>
              <w:t>/</w:t>
            </w:r>
            <w:proofErr w:type="spellStart"/>
            <w:r>
              <w:rPr>
                <w:rFonts w:ascii="Times New Roman"/>
                <w:color w:val="000000"/>
                <w:sz w:val="18"/>
                <w:szCs w:val="18"/>
              </w:rPr>
              <w:t>ZnPc</w:t>
            </w:r>
            <w:proofErr w:type="spellEnd"/>
            <w:r>
              <w:rPr>
                <w:rFonts w:ascii="Times New Roman"/>
                <w:color w:val="000000"/>
                <w:sz w:val="18"/>
                <w:szCs w:val="18"/>
              </w:rPr>
              <w:t xml:space="preserve"> Z-scheme</w:t>
            </w:r>
            <w:r>
              <w:rPr>
                <w:rFonts w:ascii="Times New Roman"/>
                <w:color w:val="000000"/>
                <w:sz w:val="18"/>
                <w:szCs w:val="18"/>
              </w:rPr>
              <w:t>异质结，</w:t>
            </w:r>
            <w:r>
              <w:rPr>
                <w:rFonts w:ascii="Times New Roman"/>
                <w:color w:val="000000"/>
                <w:sz w:val="18"/>
                <w:szCs w:val="18"/>
              </w:rPr>
              <w:t>N-Br</w:t>
            </w:r>
            <w:r>
              <w:rPr>
                <w:rFonts w:ascii="Times New Roman"/>
                <w:color w:val="000000"/>
                <w:sz w:val="18"/>
                <w:szCs w:val="18"/>
              </w:rPr>
              <w:t>化学键促进</w:t>
            </w:r>
            <w:r>
              <w:rPr>
                <w:rFonts w:ascii="Times New Roman" w:hint="eastAsia"/>
                <w:color w:val="000000"/>
                <w:sz w:val="18"/>
                <w:szCs w:val="18"/>
              </w:rPr>
              <w:t>电荷</w:t>
            </w:r>
            <w:r>
              <w:rPr>
                <w:rFonts w:ascii="Times New Roman"/>
                <w:color w:val="000000"/>
                <w:sz w:val="18"/>
                <w:szCs w:val="18"/>
              </w:rPr>
              <w:t>分离，借助</w:t>
            </w:r>
            <w:proofErr w:type="spellStart"/>
            <w:r>
              <w:rPr>
                <w:rFonts w:ascii="Times New Roman"/>
                <w:color w:val="000000"/>
                <w:sz w:val="18"/>
                <w:szCs w:val="18"/>
              </w:rPr>
              <w:t>ZnPc</w:t>
            </w:r>
            <w:proofErr w:type="spellEnd"/>
            <w:r>
              <w:rPr>
                <w:rFonts w:ascii="Times New Roman"/>
                <w:color w:val="000000"/>
                <w:sz w:val="18"/>
                <w:szCs w:val="18"/>
              </w:rPr>
              <w:t>高还原电位实现</w:t>
            </w:r>
            <w:r>
              <w:rPr>
                <w:rFonts w:ascii="Times New Roman"/>
                <w:color w:val="000000"/>
                <w:sz w:val="18"/>
                <w:szCs w:val="18"/>
              </w:rPr>
              <w:t>CO</w:t>
            </w:r>
            <w:r>
              <w:rPr>
                <w:rFonts w:ascii="Times New Roman"/>
                <w:color w:val="000000"/>
                <w:sz w:val="18"/>
                <w:szCs w:val="18"/>
                <w:vertAlign w:val="subscript"/>
              </w:rPr>
              <w:t>2</w:t>
            </w:r>
            <w:r>
              <w:rPr>
                <w:rFonts w:ascii="Times New Roman"/>
                <w:color w:val="000000"/>
                <w:sz w:val="18"/>
                <w:szCs w:val="18"/>
              </w:rPr>
              <w:t>光催化甲烷化。</w:t>
            </w:r>
          </w:p>
        </w:tc>
        <w:tc>
          <w:tcPr>
            <w:tcW w:w="360" w:type="pct"/>
          </w:tcPr>
          <w:p w14:paraId="7F7334F4"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是</w:t>
            </w:r>
          </w:p>
        </w:tc>
        <w:tc>
          <w:tcPr>
            <w:tcW w:w="242" w:type="pct"/>
          </w:tcPr>
          <w:p w14:paraId="6E6FEE1B"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25</w:t>
            </w:r>
          </w:p>
        </w:tc>
        <w:tc>
          <w:tcPr>
            <w:tcW w:w="339" w:type="pct"/>
          </w:tcPr>
          <w:p w14:paraId="6BA71791" w14:textId="77777777" w:rsidR="00FC1B59" w:rsidRDefault="00C92760">
            <w:pPr>
              <w:pStyle w:val="a5"/>
              <w:adjustRightInd w:val="0"/>
              <w:spacing w:after="50" w:line="320" w:lineRule="exact"/>
              <w:ind w:firstLineChars="0" w:firstLine="0"/>
              <w:jc w:val="left"/>
              <w:outlineLvl w:val="1"/>
              <w:rPr>
                <w:rFonts w:ascii="Times New Roman"/>
                <w:sz w:val="18"/>
                <w:szCs w:val="18"/>
                <w:lang w:bidi="ar"/>
              </w:rPr>
            </w:pPr>
            <w:r>
              <w:rPr>
                <w:rFonts w:ascii="Times New Roman"/>
                <w:sz w:val="18"/>
                <w:szCs w:val="18"/>
                <w:lang w:bidi="ar"/>
              </w:rPr>
              <w:t>Web of Science</w:t>
            </w:r>
          </w:p>
        </w:tc>
      </w:tr>
      <w:tr w:rsidR="00FC1B59" w14:paraId="49BB196C" w14:textId="77777777">
        <w:trPr>
          <w:trHeight w:hRule="exact" w:val="1513"/>
          <w:jc w:val="center"/>
        </w:trPr>
        <w:tc>
          <w:tcPr>
            <w:tcW w:w="150" w:type="pct"/>
            <w:vAlign w:val="center"/>
          </w:tcPr>
          <w:p w14:paraId="69B833EB"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lastRenderedPageBreak/>
              <w:t>10</w:t>
            </w:r>
          </w:p>
        </w:tc>
        <w:tc>
          <w:tcPr>
            <w:tcW w:w="816" w:type="pct"/>
            <w:vAlign w:val="center"/>
          </w:tcPr>
          <w:p w14:paraId="096A30FE" w14:textId="77777777" w:rsidR="00FC1B59" w:rsidRDefault="00C92760">
            <w:pPr>
              <w:jc w:val="center"/>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Rational Design of Metal Halide Perovskite Nanocrystals for Photocatalytic CO</w:t>
            </w:r>
            <w:r>
              <w:rPr>
                <w:rFonts w:ascii="Times New Roman" w:eastAsia="宋体" w:hAnsi="Times New Roman" w:cs="Times New Roman"/>
                <w:sz w:val="18"/>
                <w:szCs w:val="18"/>
                <w:vertAlign w:val="subscript"/>
                <w:lang w:bidi="ar"/>
              </w:rPr>
              <w:t>2</w:t>
            </w:r>
            <w:r>
              <w:rPr>
                <w:rFonts w:ascii="Times New Roman" w:eastAsia="宋体" w:hAnsi="Times New Roman" w:cs="Times New Roman"/>
                <w:sz w:val="18"/>
                <w:szCs w:val="18"/>
                <w:lang w:bidi="ar"/>
              </w:rPr>
              <w:t xml:space="preserve"> Reduction: Recent Advances, Challenges, and Prospects</w:t>
            </w:r>
          </w:p>
        </w:tc>
        <w:tc>
          <w:tcPr>
            <w:tcW w:w="471" w:type="pct"/>
            <w:vAlign w:val="center"/>
          </w:tcPr>
          <w:p w14:paraId="445EECB6"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sz w:val="18"/>
                <w:szCs w:val="18"/>
                <w:lang w:bidi="ar"/>
              </w:rPr>
              <w:t>ACS Energy Lett.</w:t>
            </w:r>
          </w:p>
        </w:tc>
        <w:tc>
          <w:tcPr>
            <w:tcW w:w="467" w:type="pct"/>
            <w:vAlign w:val="center"/>
          </w:tcPr>
          <w:p w14:paraId="2EB69F5F" w14:textId="77777777" w:rsidR="00FC1B59" w:rsidRDefault="00C92760">
            <w:pPr>
              <w:jc w:val="center"/>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2022</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7</w:t>
            </w:r>
            <w:r>
              <w:rPr>
                <w:rFonts w:ascii="Times New Roman" w:eastAsia="宋体" w:hAnsi="Times New Roman" w:cs="Times New Roman"/>
                <w:sz w:val="18"/>
                <w:szCs w:val="18"/>
                <w:lang w:bidi="ar"/>
              </w:rPr>
              <w:t>卷：</w:t>
            </w:r>
            <w:r>
              <w:rPr>
                <w:rFonts w:ascii="Times New Roman" w:eastAsia="宋体" w:hAnsi="Times New Roman" w:cs="Times New Roman"/>
                <w:sz w:val="18"/>
                <w:szCs w:val="18"/>
                <w:lang w:bidi="ar"/>
              </w:rPr>
              <w:t>2043-2059</w:t>
            </w:r>
          </w:p>
        </w:tc>
        <w:tc>
          <w:tcPr>
            <w:tcW w:w="350" w:type="pct"/>
            <w:vAlign w:val="center"/>
          </w:tcPr>
          <w:p w14:paraId="1D0C1585"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2022</w:t>
            </w:r>
            <w:r>
              <w:rPr>
                <w:rFonts w:ascii="Times New Roman" w:eastAsia="宋体" w:hAnsi="Times New Roman" w:cs="Times New Roman"/>
                <w:sz w:val="18"/>
                <w:szCs w:val="18"/>
                <w:lang w:bidi="ar"/>
              </w:rPr>
              <w:t>年</w:t>
            </w:r>
            <w:r>
              <w:rPr>
                <w:rFonts w:ascii="Times New Roman" w:eastAsia="宋体" w:hAnsi="Times New Roman" w:cs="Times New Roman"/>
                <w:sz w:val="18"/>
                <w:szCs w:val="18"/>
                <w:lang w:bidi="ar"/>
              </w:rPr>
              <w:t>6</w:t>
            </w:r>
            <w:r>
              <w:rPr>
                <w:rFonts w:ascii="Times New Roman" w:eastAsia="宋体" w:hAnsi="Times New Roman" w:cs="Times New Roman"/>
                <w:sz w:val="18"/>
                <w:szCs w:val="18"/>
                <w:lang w:bidi="ar"/>
              </w:rPr>
              <w:t>月</w:t>
            </w:r>
            <w:r>
              <w:rPr>
                <w:rFonts w:ascii="Times New Roman" w:eastAsia="宋体" w:hAnsi="Times New Roman" w:cs="Times New Roman"/>
                <w:sz w:val="18"/>
                <w:szCs w:val="18"/>
                <w:lang w:bidi="ar"/>
              </w:rPr>
              <w:t>10</w:t>
            </w:r>
          </w:p>
        </w:tc>
        <w:tc>
          <w:tcPr>
            <w:tcW w:w="295" w:type="pct"/>
            <w:vAlign w:val="center"/>
          </w:tcPr>
          <w:p w14:paraId="36121E10"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王靳、李正全</w:t>
            </w:r>
          </w:p>
        </w:tc>
        <w:tc>
          <w:tcPr>
            <w:tcW w:w="312" w:type="pct"/>
            <w:vAlign w:val="center"/>
          </w:tcPr>
          <w:p w14:paraId="7491878A" w14:textId="77777777" w:rsidR="00FC1B59" w:rsidRDefault="00C92760">
            <w:pPr>
              <w:jc w:val="left"/>
              <w:rPr>
                <w:rFonts w:ascii="Times New Roman" w:eastAsia="宋体" w:hAnsi="Times New Roman" w:cs="Times New Roman"/>
                <w:color w:val="000000"/>
                <w:sz w:val="18"/>
                <w:szCs w:val="18"/>
              </w:rPr>
            </w:pPr>
            <w:r>
              <w:rPr>
                <w:rFonts w:ascii="Times New Roman" w:eastAsia="宋体" w:hAnsi="Times New Roman" w:cs="Times New Roman"/>
                <w:sz w:val="18"/>
                <w:szCs w:val="18"/>
                <w:lang w:bidi="ar"/>
              </w:rPr>
              <w:t>王靳</w:t>
            </w:r>
          </w:p>
        </w:tc>
        <w:tc>
          <w:tcPr>
            <w:tcW w:w="388" w:type="pct"/>
            <w:vAlign w:val="center"/>
          </w:tcPr>
          <w:p w14:paraId="27C6499D"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浙江师范大学</w:t>
            </w:r>
          </w:p>
        </w:tc>
        <w:tc>
          <w:tcPr>
            <w:tcW w:w="805" w:type="pct"/>
          </w:tcPr>
          <w:p w14:paraId="349FC4BB"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系统归纳卤化物钙钛矿纳米</w:t>
            </w:r>
            <w:proofErr w:type="gramStart"/>
            <w:r>
              <w:rPr>
                <w:rFonts w:ascii="Times New Roman"/>
                <w:color w:val="000000"/>
                <w:sz w:val="18"/>
                <w:szCs w:val="18"/>
              </w:rPr>
              <w:t>晶</w:t>
            </w:r>
            <w:proofErr w:type="gramEnd"/>
            <w:r>
              <w:rPr>
                <w:rFonts w:ascii="Times New Roman"/>
                <w:color w:val="000000"/>
                <w:sz w:val="18"/>
                <w:szCs w:val="18"/>
              </w:rPr>
              <w:t>光催化</w:t>
            </w:r>
            <w:r>
              <w:rPr>
                <w:rFonts w:ascii="Times New Roman"/>
                <w:color w:val="000000"/>
                <w:sz w:val="18"/>
                <w:szCs w:val="18"/>
              </w:rPr>
              <w:t>CO</w:t>
            </w:r>
            <w:r>
              <w:rPr>
                <w:rFonts w:ascii="Times New Roman"/>
                <w:color w:val="000000"/>
                <w:sz w:val="18"/>
                <w:szCs w:val="18"/>
                <w:vertAlign w:val="subscript"/>
              </w:rPr>
              <w:t>2</w:t>
            </w:r>
            <w:r>
              <w:rPr>
                <w:rFonts w:ascii="Times New Roman"/>
                <w:color w:val="000000"/>
                <w:sz w:val="18"/>
                <w:szCs w:val="18"/>
              </w:rPr>
              <w:t>还原的调控策略，为合理设计高效光催化剂提供理论指导。</w:t>
            </w:r>
          </w:p>
        </w:tc>
        <w:tc>
          <w:tcPr>
            <w:tcW w:w="360" w:type="pct"/>
          </w:tcPr>
          <w:p w14:paraId="3D36C494"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是</w:t>
            </w:r>
          </w:p>
        </w:tc>
        <w:tc>
          <w:tcPr>
            <w:tcW w:w="242" w:type="pct"/>
          </w:tcPr>
          <w:p w14:paraId="66FCE242"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color w:val="000000"/>
                <w:sz w:val="18"/>
                <w:szCs w:val="18"/>
              </w:rPr>
              <w:t>156</w:t>
            </w:r>
          </w:p>
        </w:tc>
        <w:tc>
          <w:tcPr>
            <w:tcW w:w="339" w:type="pct"/>
          </w:tcPr>
          <w:p w14:paraId="54CAD4C3" w14:textId="77777777" w:rsidR="00FC1B59" w:rsidRDefault="00C92760">
            <w:pPr>
              <w:pStyle w:val="a5"/>
              <w:adjustRightInd w:val="0"/>
              <w:spacing w:after="50" w:line="320" w:lineRule="exact"/>
              <w:ind w:firstLineChars="0" w:firstLine="0"/>
              <w:jc w:val="left"/>
              <w:outlineLvl w:val="1"/>
              <w:rPr>
                <w:rFonts w:ascii="Times New Roman"/>
                <w:color w:val="000000"/>
                <w:sz w:val="18"/>
                <w:szCs w:val="18"/>
              </w:rPr>
            </w:pPr>
            <w:r>
              <w:rPr>
                <w:rFonts w:ascii="Times New Roman"/>
                <w:sz w:val="18"/>
                <w:szCs w:val="18"/>
                <w:lang w:bidi="ar"/>
              </w:rPr>
              <w:t>Web of Science</w:t>
            </w:r>
          </w:p>
        </w:tc>
      </w:tr>
      <w:tr w:rsidR="00FC1B59" w14:paraId="595E2B44" w14:textId="77777777">
        <w:trPr>
          <w:trHeight w:hRule="exact" w:val="1513"/>
          <w:jc w:val="center"/>
        </w:trPr>
        <w:tc>
          <w:tcPr>
            <w:tcW w:w="4057" w:type="pct"/>
            <w:gridSpan w:val="9"/>
            <w:vAlign w:val="center"/>
          </w:tcPr>
          <w:p w14:paraId="2F8D4ADE" w14:textId="77777777" w:rsidR="00FC1B59" w:rsidRDefault="00FC1B59">
            <w:pPr>
              <w:pStyle w:val="a5"/>
              <w:adjustRightInd w:val="0"/>
              <w:spacing w:after="50" w:line="320" w:lineRule="exact"/>
              <w:ind w:firstLineChars="0" w:firstLine="0"/>
              <w:jc w:val="center"/>
              <w:outlineLvl w:val="1"/>
              <w:rPr>
                <w:rFonts w:ascii="宋体" w:hAnsi="宋体"/>
                <w:color w:val="000000"/>
                <w:sz w:val="18"/>
                <w:szCs w:val="18"/>
              </w:rPr>
            </w:pPr>
          </w:p>
        </w:tc>
        <w:tc>
          <w:tcPr>
            <w:tcW w:w="360" w:type="pct"/>
          </w:tcPr>
          <w:p w14:paraId="1982EFC8" w14:textId="77777777" w:rsidR="00FC1B59" w:rsidRDefault="00C92760">
            <w:pPr>
              <w:pStyle w:val="a5"/>
              <w:adjustRightInd w:val="0"/>
              <w:spacing w:after="50" w:line="320" w:lineRule="exact"/>
              <w:ind w:firstLineChars="0" w:firstLine="0"/>
              <w:jc w:val="center"/>
              <w:outlineLvl w:val="1"/>
              <w:rPr>
                <w:rFonts w:ascii="宋体" w:hAnsi="宋体"/>
                <w:color w:val="000000"/>
                <w:sz w:val="18"/>
                <w:szCs w:val="18"/>
              </w:rPr>
            </w:pPr>
            <w:r>
              <w:rPr>
                <w:rFonts w:ascii="宋体" w:hAnsi="宋体" w:hint="eastAsia"/>
                <w:color w:val="000000"/>
                <w:sz w:val="18"/>
                <w:szCs w:val="18"/>
              </w:rPr>
              <w:t>总引用次数</w:t>
            </w:r>
          </w:p>
        </w:tc>
        <w:tc>
          <w:tcPr>
            <w:tcW w:w="242" w:type="pct"/>
          </w:tcPr>
          <w:p w14:paraId="506C19B2" w14:textId="77777777" w:rsidR="00FC1B59" w:rsidRDefault="00C92760">
            <w:pPr>
              <w:pStyle w:val="a5"/>
              <w:adjustRightInd w:val="0"/>
              <w:spacing w:after="50" w:line="320" w:lineRule="exact"/>
              <w:ind w:firstLineChars="0" w:firstLine="0"/>
              <w:jc w:val="center"/>
              <w:outlineLvl w:val="1"/>
              <w:rPr>
                <w:rFonts w:ascii="宋体" w:hAnsi="宋体"/>
                <w:color w:val="000000"/>
                <w:sz w:val="18"/>
                <w:szCs w:val="18"/>
              </w:rPr>
            </w:pPr>
            <w:r>
              <w:rPr>
                <w:rFonts w:ascii="宋体" w:hAnsi="宋体" w:hint="eastAsia"/>
                <w:b/>
                <w:bCs/>
                <w:color w:val="000000"/>
                <w:sz w:val="18"/>
                <w:szCs w:val="18"/>
              </w:rPr>
              <w:t>1417</w:t>
            </w:r>
          </w:p>
        </w:tc>
        <w:tc>
          <w:tcPr>
            <w:tcW w:w="339" w:type="pct"/>
          </w:tcPr>
          <w:p w14:paraId="11A22EE6" w14:textId="77777777" w:rsidR="00FC1B59" w:rsidRDefault="00FC1B59">
            <w:pPr>
              <w:pStyle w:val="a5"/>
              <w:adjustRightInd w:val="0"/>
              <w:spacing w:after="50" w:line="320" w:lineRule="exact"/>
              <w:ind w:firstLineChars="0" w:firstLine="0"/>
              <w:jc w:val="center"/>
              <w:outlineLvl w:val="1"/>
              <w:rPr>
                <w:rFonts w:ascii="Times New Roman" w:eastAsia="仿宋"/>
                <w:szCs w:val="24"/>
                <w:lang w:bidi="ar"/>
              </w:rPr>
            </w:pPr>
          </w:p>
        </w:tc>
      </w:tr>
    </w:tbl>
    <w:p w14:paraId="77F692A8" w14:textId="77777777" w:rsidR="00FC1B59" w:rsidRDefault="00FC1B59">
      <w:pPr>
        <w:spacing w:beforeLines="100" w:before="240" w:afterLines="50" w:after="120" w:line="360" w:lineRule="auto"/>
        <w:rPr>
          <w:rFonts w:ascii="微软雅黑" w:eastAsia="微软雅黑" w:hAnsi="微软雅黑"/>
          <w:b/>
          <w:sz w:val="28"/>
          <w:szCs w:val="28"/>
        </w:rPr>
      </w:pPr>
    </w:p>
    <w:p w14:paraId="40E9D2B8" w14:textId="77777777" w:rsidR="00FC1B59" w:rsidRDefault="00FC1B59">
      <w:pPr>
        <w:spacing w:beforeLines="100" w:before="240" w:afterLines="50" w:after="120" w:line="360" w:lineRule="auto"/>
        <w:rPr>
          <w:rFonts w:ascii="微软雅黑" w:eastAsia="微软雅黑" w:hAnsi="微软雅黑"/>
          <w:b/>
          <w:sz w:val="28"/>
          <w:szCs w:val="28"/>
        </w:rPr>
      </w:pPr>
    </w:p>
    <w:p w14:paraId="6830FA0C" w14:textId="77777777" w:rsidR="00FC1B59" w:rsidRDefault="00FC1B59">
      <w:pPr>
        <w:spacing w:beforeLines="100" w:before="240" w:afterLines="100" w:after="240" w:line="360" w:lineRule="auto"/>
        <w:jc w:val="center"/>
        <w:rPr>
          <w:rFonts w:ascii="Times New Roman" w:eastAsia="宋体" w:hAnsi="Times New Roman" w:cs="Times New Roman"/>
          <w:sz w:val="28"/>
          <w:szCs w:val="28"/>
        </w:rPr>
        <w:sectPr w:rsidR="00FC1B59">
          <w:pgSz w:w="16840" w:h="11907" w:orient="landscape"/>
          <w:pgMar w:top="1134" w:right="1134" w:bottom="1134" w:left="1134" w:header="851" w:footer="992" w:gutter="0"/>
          <w:cols w:space="425"/>
          <w:docGrid w:linePitch="312"/>
        </w:sectPr>
      </w:pPr>
    </w:p>
    <w:p w14:paraId="735B3703" w14:textId="77777777" w:rsidR="00FC1B59" w:rsidRDefault="00C92760">
      <w:pPr>
        <w:spacing w:beforeLines="100" w:before="240" w:afterLines="100" w:after="240" w:line="360" w:lineRule="auto"/>
        <w:rPr>
          <w:rFonts w:ascii="微软雅黑" w:eastAsia="微软雅黑" w:hAnsi="微软雅黑"/>
          <w:b/>
          <w:sz w:val="28"/>
          <w:szCs w:val="28"/>
        </w:rPr>
      </w:pPr>
      <w:r>
        <w:rPr>
          <w:rFonts w:ascii="微软雅黑" w:eastAsia="微软雅黑" w:hAnsi="微软雅黑" w:hint="eastAsia"/>
          <w:b/>
          <w:sz w:val="28"/>
          <w:szCs w:val="28"/>
        </w:rPr>
        <w:lastRenderedPageBreak/>
        <w:t>主要完成人情况：</w:t>
      </w:r>
    </w:p>
    <w:tbl>
      <w:tblPr>
        <w:tblStyle w:val="ab"/>
        <w:tblW w:w="0" w:type="auto"/>
        <w:tblLook w:val="04A0" w:firstRow="1" w:lastRow="0" w:firstColumn="1" w:lastColumn="0" w:noHBand="0" w:noVBand="1"/>
      </w:tblPr>
      <w:tblGrid>
        <w:gridCol w:w="666"/>
        <w:gridCol w:w="838"/>
        <w:gridCol w:w="1112"/>
        <w:gridCol w:w="1523"/>
        <w:gridCol w:w="1661"/>
        <w:gridCol w:w="3829"/>
      </w:tblGrid>
      <w:tr w:rsidR="00FC1B59" w14:paraId="2C7478B8" w14:textId="77777777">
        <w:tc>
          <w:tcPr>
            <w:tcW w:w="675" w:type="dxa"/>
          </w:tcPr>
          <w:p w14:paraId="3F99D992" w14:textId="77777777" w:rsidR="00FC1B59" w:rsidRDefault="00C92760">
            <w:pPr>
              <w:spacing w:beforeLines="100" w:before="240" w:afterLines="100" w:after="240" w:line="360" w:lineRule="auto"/>
              <w:jc w:val="center"/>
              <w:rPr>
                <w:rFonts w:ascii="宋体" w:hAnsi="宋体"/>
                <w:b/>
                <w:color w:val="000000"/>
                <w:szCs w:val="21"/>
              </w:rPr>
            </w:pPr>
            <w:r>
              <w:rPr>
                <w:rFonts w:ascii="宋体" w:hAnsi="宋体" w:hint="eastAsia"/>
                <w:b/>
                <w:color w:val="000000"/>
                <w:szCs w:val="21"/>
              </w:rPr>
              <w:t>序号</w:t>
            </w:r>
          </w:p>
        </w:tc>
        <w:tc>
          <w:tcPr>
            <w:tcW w:w="851" w:type="dxa"/>
          </w:tcPr>
          <w:p w14:paraId="6A568FEC" w14:textId="77777777" w:rsidR="00FC1B59" w:rsidRDefault="00C92760">
            <w:pPr>
              <w:spacing w:beforeLines="100" w:before="240" w:afterLines="100" w:after="240" w:line="360" w:lineRule="auto"/>
              <w:jc w:val="center"/>
              <w:rPr>
                <w:rFonts w:ascii="宋体" w:hAnsi="宋体"/>
                <w:b/>
                <w:color w:val="000000"/>
                <w:szCs w:val="21"/>
              </w:rPr>
            </w:pPr>
            <w:r>
              <w:rPr>
                <w:rFonts w:ascii="宋体" w:hAnsi="宋体" w:hint="eastAsia"/>
                <w:b/>
                <w:color w:val="000000"/>
                <w:szCs w:val="21"/>
              </w:rPr>
              <w:t>姓名</w:t>
            </w:r>
          </w:p>
        </w:tc>
        <w:tc>
          <w:tcPr>
            <w:tcW w:w="1134" w:type="dxa"/>
          </w:tcPr>
          <w:p w14:paraId="42015CAF" w14:textId="77777777" w:rsidR="00FC1B59" w:rsidRDefault="00C92760">
            <w:pPr>
              <w:spacing w:beforeLines="100" w:before="240" w:afterLines="100" w:after="240" w:line="360" w:lineRule="auto"/>
              <w:jc w:val="center"/>
              <w:rPr>
                <w:rFonts w:ascii="宋体" w:hAnsi="宋体"/>
                <w:b/>
                <w:color w:val="000000"/>
                <w:szCs w:val="21"/>
              </w:rPr>
            </w:pPr>
            <w:r>
              <w:rPr>
                <w:rFonts w:ascii="宋体" w:hAnsi="宋体" w:hint="eastAsia"/>
                <w:b/>
                <w:color w:val="000000"/>
                <w:szCs w:val="21"/>
              </w:rPr>
              <w:t>技术职称</w:t>
            </w:r>
          </w:p>
        </w:tc>
        <w:tc>
          <w:tcPr>
            <w:tcW w:w="1559" w:type="dxa"/>
          </w:tcPr>
          <w:p w14:paraId="05D91D88" w14:textId="77777777" w:rsidR="00FC1B59" w:rsidRDefault="00C92760">
            <w:pPr>
              <w:spacing w:beforeLines="100" w:before="240" w:afterLines="100" w:after="240" w:line="360" w:lineRule="auto"/>
              <w:jc w:val="center"/>
              <w:rPr>
                <w:rFonts w:ascii="宋体" w:hAnsi="宋体"/>
                <w:b/>
                <w:color w:val="000000"/>
                <w:szCs w:val="21"/>
              </w:rPr>
            </w:pPr>
            <w:r>
              <w:rPr>
                <w:rFonts w:ascii="宋体" w:hAnsi="宋体" w:hint="eastAsia"/>
                <w:b/>
                <w:color w:val="000000"/>
                <w:szCs w:val="21"/>
              </w:rPr>
              <w:t>工作单位</w:t>
            </w:r>
          </w:p>
        </w:tc>
        <w:tc>
          <w:tcPr>
            <w:tcW w:w="1701" w:type="dxa"/>
          </w:tcPr>
          <w:p w14:paraId="0450B4AC" w14:textId="77777777" w:rsidR="00FC1B59" w:rsidRDefault="00C92760">
            <w:pPr>
              <w:spacing w:beforeLines="100" w:before="240" w:afterLines="100" w:after="240" w:line="360" w:lineRule="auto"/>
              <w:jc w:val="center"/>
              <w:rPr>
                <w:rFonts w:ascii="宋体" w:hAnsi="宋体"/>
                <w:b/>
                <w:color w:val="000000"/>
                <w:szCs w:val="21"/>
              </w:rPr>
            </w:pPr>
            <w:r>
              <w:rPr>
                <w:rFonts w:ascii="宋体" w:hAnsi="宋体" w:hint="eastAsia"/>
                <w:b/>
                <w:color w:val="000000"/>
                <w:szCs w:val="21"/>
              </w:rPr>
              <w:t>完成单位</w:t>
            </w:r>
          </w:p>
        </w:tc>
        <w:tc>
          <w:tcPr>
            <w:tcW w:w="3935" w:type="dxa"/>
          </w:tcPr>
          <w:p w14:paraId="3EF23620" w14:textId="77777777" w:rsidR="00FC1B59" w:rsidRDefault="00C92760">
            <w:pPr>
              <w:spacing w:beforeLines="100" w:before="240" w:afterLines="100" w:after="240" w:line="360" w:lineRule="auto"/>
              <w:jc w:val="center"/>
              <w:rPr>
                <w:rFonts w:ascii="宋体" w:hAnsi="宋体"/>
                <w:b/>
                <w:color w:val="000000"/>
                <w:szCs w:val="21"/>
              </w:rPr>
            </w:pPr>
            <w:r>
              <w:rPr>
                <w:rFonts w:ascii="宋体" w:hAnsi="宋体" w:hint="eastAsia"/>
                <w:b/>
                <w:color w:val="000000"/>
                <w:szCs w:val="21"/>
              </w:rPr>
              <w:t>对本项目科学发现的贡献</w:t>
            </w:r>
          </w:p>
        </w:tc>
      </w:tr>
      <w:tr w:rsidR="00FC1B59" w14:paraId="44A7B059" w14:textId="77777777">
        <w:tc>
          <w:tcPr>
            <w:tcW w:w="675" w:type="dxa"/>
            <w:vAlign w:val="center"/>
          </w:tcPr>
          <w:p w14:paraId="55B9D2D6"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1</w:t>
            </w:r>
          </w:p>
        </w:tc>
        <w:tc>
          <w:tcPr>
            <w:tcW w:w="851" w:type="dxa"/>
            <w:vAlign w:val="center"/>
          </w:tcPr>
          <w:p w14:paraId="5DD42EA5"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王靳</w:t>
            </w:r>
          </w:p>
        </w:tc>
        <w:tc>
          <w:tcPr>
            <w:tcW w:w="1134" w:type="dxa"/>
            <w:vAlign w:val="center"/>
          </w:tcPr>
          <w:p w14:paraId="71351735"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副教授</w:t>
            </w:r>
          </w:p>
        </w:tc>
        <w:tc>
          <w:tcPr>
            <w:tcW w:w="1559" w:type="dxa"/>
            <w:vAlign w:val="center"/>
          </w:tcPr>
          <w:p w14:paraId="27B180DA"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浙江师范大学</w:t>
            </w:r>
          </w:p>
        </w:tc>
        <w:tc>
          <w:tcPr>
            <w:tcW w:w="1701" w:type="dxa"/>
            <w:vAlign w:val="center"/>
          </w:tcPr>
          <w:p w14:paraId="691F52E4"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浙江师范大学</w:t>
            </w:r>
          </w:p>
        </w:tc>
        <w:tc>
          <w:tcPr>
            <w:tcW w:w="3935" w:type="dxa"/>
            <w:vAlign w:val="center"/>
          </w:tcPr>
          <w:p w14:paraId="4344A513" w14:textId="77777777" w:rsidR="00FC1B59" w:rsidRDefault="00C92760">
            <w:pPr>
              <w:rPr>
                <w:rFonts w:ascii="宋体" w:eastAsia="宋体" w:hAnsi="宋体" w:cs="宋体"/>
                <w:color w:val="000000"/>
                <w:sz w:val="18"/>
                <w:szCs w:val="18"/>
              </w:rPr>
            </w:pPr>
            <w:r>
              <w:rPr>
                <w:rFonts w:ascii="宋体" w:eastAsia="宋体" w:hAnsi="宋体" w:cs="宋体" w:hint="eastAsia"/>
                <w:sz w:val="18"/>
                <w:szCs w:val="18"/>
                <w:lang w:bidi="ar"/>
              </w:rPr>
              <w:t>本人是本项目整体思想的提出和关键科学问题的解决人，是代表作1的第一作者和代表作2-10的通讯作者。在科学发现1-3中，主要贡献为：提出了量子点纳米颗粒电荷转移的调控和利用的思路，提出了量子点的能级调控、表面改性、以及量子点复合材料界面设计的策略和方法，揭示了量子点光催化中电荷转移的动力学和光催化性质之间</w:t>
            </w:r>
            <w:proofErr w:type="gramStart"/>
            <w:r>
              <w:rPr>
                <w:rFonts w:ascii="宋体" w:eastAsia="宋体" w:hAnsi="宋体" w:cs="宋体" w:hint="eastAsia"/>
                <w:sz w:val="18"/>
                <w:szCs w:val="18"/>
                <w:lang w:bidi="ar"/>
              </w:rPr>
              <w:t>的构效关系</w:t>
            </w:r>
            <w:proofErr w:type="gramEnd"/>
            <w:r>
              <w:rPr>
                <w:rFonts w:ascii="宋体" w:eastAsia="宋体" w:hAnsi="宋体" w:cs="宋体" w:hint="eastAsia"/>
                <w:sz w:val="18"/>
                <w:szCs w:val="18"/>
                <w:lang w:bidi="ar"/>
              </w:rPr>
              <w:t>，列第1位。</w:t>
            </w:r>
          </w:p>
        </w:tc>
      </w:tr>
      <w:tr w:rsidR="00FC1B59" w14:paraId="6E0AA5C0" w14:textId="77777777">
        <w:tc>
          <w:tcPr>
            <w:tcW w:w="675" w:type="dxa"/>
            <w:vAlign w:val="center"/>
          </w:tcPr>
          <w:p w14:paraId="1BEF270C"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2</w:t>
            </w:r>
          </w:p>
        </w:tc>
        <w:tc>
          <w:tcPr>
            <w:tcW w:w="851" w:type="dxa"/>
            <w:vAlign w:val="center"/>
          </w:tcPr>
          <w:p w14:paraId="1A6CE505"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李正全</w:t>
            </w:r>
          </w:p>
        </w:tc>
        <w:tc>
          <w:tcPr>
            <w:tcW w:w="1134" w:type="dxa"/>
            <w:vAlign w:val="center"/>
          </w:tcPr>
          <w:p w14:paraId="31D7DA80"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教授</w:t>
            </w:r>
          </w:p>
        </w:tc>
        <w:tc>
          <w:tcPr>
            <w:tcW w:w="1559" w:type="dxa"/>
            <w:vAlign w:val="center"/>
          </w:tcPr>
          <w:p w14:paraId="70B9B2A2"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浙江师范大学</w:t>
            </w:r>
          </w:p>
        </w:tc>
        <w:tc>
          <w:tcPr>
            <w:tcW w:w="1701" w:type="dxa"/>
            <w:vAlign w:val="center"/>
          </w:tcPr>
          <w:p w14:paraId="53F21728"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浙江师范大学</w:t>
            </w:r>
          </w:p>
        </w:tc>
        <w:tc>
          <w:tcPr>
            <w:tcW w:w="3935" w:type="dxa"/>
            <w:vAlign w:val="center"/>
          </w:tcPr>
          <w:p w14:paraId="2FC0541D" w14:textId="77777777" w:rsidR="00FC1B59" w:rsidRDefault="00C92760">
            <w:pPr>
              <w:rPr>
                <w:rFonts w:ascii="宋体" w:eastAsia="宋体" w:hAnsi="宋体" w:cs="宋体"/>
                <w:color w:val="000000"/>
                <w:sz w:val="18"/>
                <w:szCs w:val="18"/>
              </w:rPr>
            </w:pPr>
            <w:r>
              <w:rPr>
                <w:rFonts w:ascii="宋体" w:eastAsia="宋体" w:hAnsi="宋体" w:cs="宋体" w:hint="eastAsia"/>
                <w:sz w:val="18"/>
                <w:szCs w:val="18"/>
                <w:lang w:bidi="ar"/>
              </w:rPr>
              <w:t>在科学发现点2和3中，主要贡献为：承担了光催化材料的设计研究工作，建立了相应的理论模型，是代表作2-5,7-10的通讯作者，发展了量子点复合材料的光催化原理与技术，列第2位。</w:t>
            </w:r>
          </w:p>
        </w:tc>
      </w:tr>
      <w:tr w:rsidR="00FC1B59" w14:paraId="566E0950" w14:textId="77777777">
        <w:tc>
          <w:tcPr>
            <w:tcW w:w="675" w:type="dxa"/>
            <w:vAlign w:val="center"/>
          </w:tcPr>
          <w:p w14:paraId="1A39D4A7"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3</w:t>
            </w:r>
          </w:p>
        </w:tc>
        <w:tc>
          <w:tcPr>
            <w:tcW w:w="851" w:type="dxa"/>
            <w:vAlign w:val="center"/>
          </w:tcPr>
          <w:p w14:paraId="24C7CD17"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熊宇杰</w:t>
            </w:r>
          </w:p>
        </w:tc>
        <w:tc>
          <w:tcPr>
            <w:tcW w:w="1134" w:type="dxa"/>
            <w:vAlign w:val="center"/>
          </w:tcPr>
          <w:p w14:paraId="6F31833A"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教授</w:t>
            </w:r>
          </w:p>
        </w:tc>
        <w:tc>
          <w:tcPr>
            <w:tcW w:w="1559" w:type="dxa"/>
            <w:vAlign w:val="center"/>
          </w:tcPr>
          <w:p w14:paraId="28E61F20"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中国科学技术大学</w:t>
            </w:r>
          </w:p>
        </w:tc>
        <w:tc>
          <w:tcPr>
            <w:tcW w:w="1701" w:type="dxa"/>
            <w:vAlign w:val="center"/>
          </w:tcPr>
          <w:p w14:paraId="1296045B"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中国科学技术大学</w:t>
            </w:r>
          </w:p>
        </w:tc>
        <w:tc>
          <w:tcPr>
            <w:tcW w:w="3935" w:type="dxa"/>
            <w:vAlign w:val="center"/>
          </w:tcPr>
          <w:p w14:paraId="5BCF3178" w14:textId="77777777" w:rsidR="00FC1B59" w:rsidRDefault="00C92760">
            <w:pPr>
              <w:rPr>
                <w:rFonts w:ascii="宋体" w:eastAsia="宋体" w:hAnsi="宋体" w:cs="宋体"/>
                <w:color w:val="000000"/>
                <w:sz w:val="18"/>
                <w:szCs w:val="18"/>
              </w:rPr>
            </w:pPr>
            <w:bookmarkStart w:id="2" w:name="OLE_LINK56"/>
            <w:r>
              <w:rPr>
                <w:rFonts w:ascii="宋体" w:eastAsia="宋体" w:hAnsi="宋体" w:cs="宋体" w:hint="eastAsia"/>
                <w:sz w:val="18"/>
                <w:szCs w:val="18"/>
                <w:lang w:bidi="ar"/>
              </w:rPr>
              <w:t>是发现点1的主要参与者，主要贡献为：从量子点的能级调控的角度阐明了量子点中电荷的调控和转移规律，是代表作1和9的共同通讯作者，列第3位。</w:t>
            </w:r>
            <w:bookmarkEnd w:id="2"/>
          </w:p>
        </w:tc>
      </w:tr>
      <w:tr w:rsidR="00FC1B59" w14:paraId="58773F89" w14:textId="77777777">
        <w:tc>
          <w:tcPr>
            <w:tcW w:w="675" w:type="dxa"/>
            <w:vAlign w:val="center"/>
          </w:tcPr>
          <w:p w14:paraId="1F81CA91"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4</w:t>
            </w:r>
          </w:p>
        </w:tc>
        <w:tc>
          <w:tcPr>
            <w:tcW w:w="851" w:type="dxa"/>
            <w:vAlign w:val="center"/>
          </w:tcPr>
          <w:p w14:paraId="4020ACBA"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徐航勋</w:t>
            </w:r>
          </w:p>
        </w:tc>
        <w:tc>
          <w:tcPr>
            <w:tcW w:w="1134" w:type="dxa"/>
            <w:vAlign w:val="center"/>
          </w:tcPr>
          <w:p w14:paraId="4E69D00E"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教授</w:t>
            </w:r>
          </w:p>
        </w:tc>
        <w:tc>
          <w:tcPr>
            <w:tcW w:w="1559" w:type="dxa"/>
            <w:vAlign w:val="center"/>
          </w:tcPr>
          <w:p w14:paraId="446D4AE5"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中国科学技术大学</w:t>
            </w:r>
          </w:p>
        </w:tc>
        <w:tc>
          <w:tcPr>
            <w:tcW w:w="1701" w:type="dxa"/>
            <w:vAlign w:val="center"/>
          </w:tcPr>
          <w:p w14:paraId="159353B1" w14:textId="77777777" w:rsidR="00FC1B59" w:rsidRDefault="00C92760">
            <w:pPr>
              <w:jc w:val="center"/>
              <w:rPr>
                <w:rFonts w:ascii="宋体" w:eastAsia="宋体" w:hAnsi="宋体" w:cs="宋体"/>
                <w:color w:val="000000"/>
                <w:sz w:val="18"/>
                <w:szCs w:val="18"/>
              </w:rPr>
            </w:pPr>
            <w:r>
              <w:rPr>
                <w:rFonts w:ascii="宋体" w:eastAsia="宋体" w:hAnsi="宋体" w:cs="宋体" w:hint="eastAsia"/>
                <w:color w:val="000000"/>
                <w:sz w:val="18"/>
                <w:szCs w:val="18"/>
              </w:rPr>
              <w:t>中国科学技术大学</w:t>
            </w:r>
          </w:p>
        </w:tc>
        <w:tc>
          <w:tcPr>
            <w:tcW w:w="3935" w:type="dxa"/>
            <w:vAlign w:val="center"/>
          </w:tcPr>
          <w:p w14:paraId="0016340A" w14:textId="77777777" w:rsidR="00FC1B59" w:rsidRDefault="00C92760">
            <w:pPr>
              <w:rPr>
                <w:rFonts w:ascii="宋体" w:eastAsia="宋体" w:hAnsi="宋体" w:cs="宋体"/>
                <w:color w:val="000000"/>
                <w:sz w:val="18"/>
                <w:szCs w:val="18"/>
              </w:rPr>
            </w:pPr>
            <w:r>
              <w:rPr>
                <w:rFonts w:ascii="宋体" w:eastAsia="宋体" w:hAnsi="宋体" w:cs="宋体" w:hint="eastAsia"/>
                <w:sz w:val="18"/>
                <w:szCs w:val="18"/>
                <w:lang w:bidi="ar"/>
              </w:rPr>
              <w:t>是发现点1的主要参与者，主要贡献为：从量子点表面催化位点构筑的角度阐明了光生电荷的捕获对光催化反应的作用机制，是代表作1的共同通讯作者，列第4位。</w:t>
            </w:r>
          </w:p>
        </w:tc>
      </w:tr>
    </w:tbl>
    <w:p w14:paraId="3644C0DF" w14:textId="77777777" w:rsidR="00FC1B59" w:rsidRDefault="00FC1B59">
      <w:pPr>
        <w:spacing w:beforeLines="100" w:before="240" w:afterLines="100" w:after="240" w:line="360" w:lineRule="auto"/>
        <w:rPr>
          <w:rFonts w:ascii="宋体" w:eastAsia="宋体" w:hAnsi="宋体" w:cs="宋体"/>
          <w:b/>
          <w:color w:val="000000"/>
          <w:sz w:val="18"/>
          <w:szCs w:val="18"/>
        </w:rPr>
      </w:pPr>
    </w:p>
    <w:p w14:paraId="0E993503" w14:textId="77777777" w:rsidR="00FC1B59" w:rsidRDefault="00FC1B59">
      <w:pPr>
        <w:spacing w:beforeLines="100" w:before="240" w:afterLines="100" w:after="240" w:line="360" w:lineRule="auto"/>
        <w:jc w:val="center"/>
        <w:rPr>
          <w:rFonts w:ascii="Times New Roman" w:eastAsia="宋体" w:hAnsi="Times New Roman" w:cs="Times New Roman"/>
          <w:sz w:val="28"/>
          <w:szCs w:val="28"/>
        </w:rPr>
      </w:pPr>
    </w:p>
    <w:sectPr w:rsidR="00FC1B59">
      <w:pgSz w:w="11907" w:h="16840"/>
      <w:pgMar w:top="1134" w:right="1134" w:bottom="1134" w:left="1134"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E18A5B" w14:textId="77777777" w:rsidR="006A0057" w:rsidRDefault="006A0057">
      <w:r>
        <w:separator/>
      </w:r>
    </w:p>
  </w:endnote>
  <w:endnote w:type="continuationSeparator" w:id="0">
    <w:p w14:paraId="4FE3751E" w14:textId="77777777" w:rsidR="006A0057" w:rsidRDefault="006A00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仿宋">
    <w:altName w:val="FangSong"/>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9B538" w14:textId="77777777" w:rsidR="00FC1B59" w:rsidRDefault="00C92760">
    <w:pPr>
      <w:pStyle w:val="a7"/>
      <w:jc w:val="center"/>
      <w:rPr>
        <w:rFonts w:ascii="Times New Roman" w:hAnsi="Times New Roman" w:cs="Times New Roman"/>
        <w:sz w:val="21"/>
        <w:szCs w:val="21"/>
      </w:rPr>
    </w:pPr>
    <w:r>
      <w:rPr>
        <w:rFonts w:ascii="Times New Roman" w:hAnsi="Times New Roman" w:cs="Times New Roman"/>
        <w:sz w:val="21"/>
        <w:szCs w:val="21"/>
      </w:rPr>
      <w:t xml:space="preserve">- </w:t>
    </w:r>
    <w:sdt>
      <w:sdtPr>
        <w:rPr>
          <w:rFonts w:ascii="Times New Roman" w:hAnsi="Times New Roman" w:cs="Times New Roman"/>
          <w:sz w:val="21"/>
          <w:szCs w:val="21"/>
        </w:rPr>
        <w:id w:val="1824928412"/>
      </w:sdtPr>
      <w:sdtEndPr/>
      <w:sdtContent>
        <w:r>
          <w:rPr>
            <w:rFonts w:ascii="Times New Roman" w:hAnsi="Times New Roman" w:cs="Times New Roman"/>
            <w:sz w:val="21"/>
            <w:szCs w:val="21"/>
          </w:rPr>
          <w:fldChar w:fldCharType="begin"/>
        </w:r>
        <w:r>
          <w:rPr>
            <w:rFonts w:ascii="Times New Roman" w:hAnsi="Times New Roman" w:cs="Times New Roman"/>
            <w:sz w:val="21"/>
            <w:szCs w:val="21"/>
          </w:rPr>
          <w:instrText>PAGE   \* MERGEFORMAT</w:instrText>
        </w:r>
        <w:r>
          <w:rPr>
            <w:rFonts w:ascii="Times New Roman" w:hAnsi="Times New Roman" w:cs="Times New Roman"/>
            <w:sz w:val="21"/>
            <w:szCs w:val="21"/>
          </w:rPr>
          <w:fldChar w:fldCharType="separate"/>
        </w:r>
        <w:r>
          <w:rPr>
            <w:rFonts w:ascii="Times New Roman" w:hAnsi="Times New Roman" w:cs="Times New Roman"/>
            <w:sz w:val="21"/>
            <w:szCs w:val="21"/>
            <w:lang w:val="zh-CN"/>
          </w:rPr>
          <w:t>2</w:t>
        </w:r>
        <w:r>
          <w:rPr>
            <w:rFonts w:ascii="Times New Roman" w:hAnsi="Times New Roman" w:cs="Times New Roman"/>
            <w:sz w:val="21"/>
            <w:szCs w:val="21"/>
          </w:rPr>
          <w:fldChar w:fldCharType="end"/>
        </w:r>
        <w:r>
          <w:rPr>
            <w:rFonts w:ascii="Times New Roman" w:hAnsi="Times New Roman" w:cs="Times New Roman"/>
            <w:sz w:val="21"/>
            <w:szCs w:val="21"/>
          </w:rPr>
          <w:t xml:space="preserve"> -</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470BE9" w14:textId="77777777" w:rsidR="006A0057" w:rsidRDefault="006A0057">
      <w:r>
        <w:separator/>
      </w:r>
    </w:p>
  </w:footnote>
  <w:footnote w:type="continuationSeparator" w:id="0">
    <w:p w14:paraId="7C7B0076" w14:textId="77777777" w:rsidR="006A0057" w:rsidRDefault="006A00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A2tzQyMLA0NDOytDRU0lEKTi0uzszPAykwqgUAYfNWPiwAAAA="/>
    <w:docVar w:name="commondata" w:val="eyJoZGlkIjoiYWQ0ZGRmODY2YzMxMTdiNTY5MTJjYzQxZjNjOTc1NjEifQ=="/>
  </w:docVars>
  <w:rsids>
    <w:rsidRoot w:val="1B952805"/>
    <w:rsid w:val="ADFB2FDF"/>
    <w:rsid w:val="DEE73E13"/>
    <w:rsid w:val="F3FF27F3"/>
    <w:rsid w:val="000E244A"/>
    <w:rsid w:val="00100C2E"/>
    <w:rsid w:val="001C7763"/>
    <w:rsid w:val="002F3EAF"/>
    <w:rsid w:val="004F4C21"/>
    <w:rsid w:val="00537D36"/>
    <w:rsid w:val="00547F4D"/>
    <w:rsid w:val="005F61DF"/>
    <w:rsid w:val="0068161C"/>
    <w:rsid w:val="006862BE"/>
    <w:rsid w:val="006A0057"/>
    <w:rsid w:val="007343CA"/>
    <w:rsid w:val="00767187"/>
    <w:rsid w:val="008A3D26"/>
    <w:rsid w:val="008A73D3"/>
    <w:rsid w:val="008D55B1"/>
    <w:rsid w:val="008E304A"/>
    <w:rsid w:val="009301FC"/>
    <w:rsid w:val="0094503C"/>
    <w:rsid w:val="009C3B0E"/>
    <w:rsid w:val="00A9369A"/>
    <w:rsid w:val="00AD6FD8"/>
    <w:rsid w:val="00B53A35"/>
    <w:rsid w:val="00C34EEE"/>
    <w:rsid w:val="00C36B57"/>
    <w:rsid w:val="00C92760"/>
    <w:rsid w:val="00DA7C01"/>
    <w:rsid w:val="00E5090D"/>
    <w:rsid w:val="00F05E95"/>
    <w:rsid w:val="00F12760"/>
    <w:rsid w:val="00F92B55"/>
    <w:rsid w:val="00FC1B59"/>
    <w:rsid w:val="016107A3"/>
    <w:rsid w:val="046A424C"/>
    <w:rsid w:val="0E7C112B"/>
    <w:rsid w:val="107E0D2D"/>
    <w:rsid w:val="144347DA"/>
    <w:rsid w:val="195C5947"/>
    <w:rsid w:val="1B952805"/>
    <w:rsid w:val="1C650A0C"/>
    <w:rsid w:val="1F0F684D"/>
    <w:rsid w:val="22A112CC"/>
    <w:rsid w:val="23A423C5"/>
    <w:rsid w:val="23D03843"/>
    <w:rsid w:val="29E654E5"/>
    <w:rsid w:val="2A697EC4"/>
    <w:rsid w:val="41D35339"/>
    <w:rsid w:val="465A4E17"/>
    <w:rsid w:val="6A5437CA"/>
    <w:rsid w:val="6A8B2F63"/>
    <w:rsid w:val="6EAA68DA"/>
    <w:rsid w:val="771D13E7"/>
    <w:rsid w:val="77B81B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F391916"/>
  <w15:docId w15:val="{8509ED98-712F-43D5-9993-B96B46804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Typewriter" w:semiHidden="1"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unhideWhenUsed/>
    <w:qFormat/>
    <w:pPr>
      <w:keepNext/>
      <w:keepLines/>
      <w:spacing w:before="260" w:after="260" w:line="413" w:lineRule="auto"/>
      <w:jc w:val="center"/>
      <w:outlineLvl w:val="1"/>
    </w:pPr>
    <w:rPr>
      <w:rFonts w:ascii="Arial" w:eastAsia="黑体" w:hAnsi="Arial"/>
      <w:b/>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link w:val="a4"/>
    <w:qFormat/>
    <w:pPr>
      <w:jc w:val="center"/>
    </w:pPr>
    <w:rPr>
      <w:rFonts w:ascii="黑体" w:eastAsia="黑体" w:hAnsi="黑体"/>
      <w:color w:val="000000"/>
      <w:szCs w:val="21"/>
    </w:rPr>
  </w:style>
  <w:style w:type="paragraph" w:styleId="a5">
    <w:name w:val="Plain Text"/>
    <w:basedOn w:val="a"/>
    <w:link w:val="a6"/>
    <w:pPr>
      <w:spacing w:line="360" w:lineRule="auto"/>
      <w:ind w:firstLineChars="200" w:firstLine="480"/>
    </w:pPr>
    <w:rPr>
      <w:rFonts w:ascii="仿宋_GB2312" w:eastAsia="宋体" w:hAnsi="Times New Roman" w:cs="Times New Roman"/>
      <w:sz w:val="24"/>
      <w:szCs w:val="20"/>
    </w:rPr>
  </w:style>
  <w:style w:type="paragraph" w:styleId="a7">
    <w:name w:val="footer"/>
    <w:basedOn w:val="a"/>
    <w:link w:val="a8"/>
    <w:uiPriority w:val="99"/>
    <w:qFormat/>
    <w:pPr>
      <w:tabs>
        <w:tab w:val="center" w:pos="4153"/>
        <w:tab w:val="right" w:pos="8306"/>
      </w:tabs>
      <w:snapToGrid w:val="0"/>
      <w:jc w:val="left"/>
    </w:pPr>
    <w:rPr>
      <w:sz w:val="18"/>
      <w:szCs w:val="18"/>
    </w:rPr>
  </w:style>
  <w:style w:type="paragraph" w:styleId="a9">
    <w:name w:val="header"/>
    <w:basedOn w:val="a"/>
    <w:link w:val="aa"/>
    <w:pPr>
      <w:pBdr>
        <w:bottom w:val="single" w:sz="6" w:space="1" w:color="auto"/>
      </w:pBdr>
      <w:tabs>
        <w:tab w:val="center" w:pos="4153"/>
        <w:tab w:val="right" w:pos="8306"/>
      </w:tabs>
      <w:snapToGrid w:val="0"/>
      <w:jc w:val="center"/>
    </w:pPr>
    <w:rPr>
      <w:sz w:val="18"/>
      <w:szCs w:val="18"/>
    </w:rPr>
  </w:style>
  <w:style w:type="table" w:styleId="ab">
    <w:name w:val="Table Grid"/>
    <w:basedOn w:val="a2"/>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页眉 字符"/>
    <w:basedOn w:val="a1"/>
    <w:link w:val="a9"/>
    <w:rPr>
      <w:kern w:val="2"/>
      <w:sz w:val="18"/>
      <w:szCs w:val="18"/>
    </w:rPr>
  </w:style>
  <w:style w:type="character" w:customStyle="1" w:styleId="a8">
    <w:name w:val="页脚 字符"/>
    <w:basedOn w:val="a1"/>
    <w:link w:val="a7"/>
    <w:uiPriority w:val="99"/>
    <w:rPr>
      <w:kern w:val="2"/>
      <w:sz w:val="18"/>
      <w:szCs w:val="18"/>
    </w:rPr>
  </w:style>
  <w:style w:type="character" w:customStyle="1" w:styleId="a6">
    <w:name w:val="纯文本 字符"/>
    <w:basedOn w:val="a1"/>
    <w:link w:val="a5"/>
    <w:rPr>
      <w:rFonts w:ascii="仿宋_GB2312" w:eastAsia="宋体" w:hAnsi="Times New Roman" w:cs="Times New Roman"/>
      <w:kern w:val="2"/>
      <w:sz w:val="24"/>
    </w:rPr>
  </w:style>
  <w:style w:type="character" w:customStyle="1" w:styleId="a4">
    <w:name w:val="正文文本 字符"/>
    <w:basedOn w:val="a1"/>
    <w:link w:val="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578</Words>
  <Characters>3300</Characters>
  <Application>Microsoft Office Word</Application>
  <DocSecurity>0</DocSecurity>
  <Lines>27</Lines>
  <Paragraphs>7</Paragraphs>
  <ScaleCrop>false</ScaleCrop>
  <Company/>
  <LinksUpToDate>false</LinksUpToDate>
  <CharactersWithSpaces>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狮子的月亮 </dc:creator>
  <cp:lastModifiedBy>Y</cp:lastModifiedBy>
  <cp:revision>2</cp:revision>
  <cp:lastPrinted>2024-05-06T14:56:00Z</cp:lastPrinted>
  <dcterms:created xsi:type="dcterms:W3CDTF">2026-05-09T07:11:00Z</dcterms:created>
  <dcterms:modified xsi:type="dcterms:W3CDTF">2026-05-09T07:11:00Z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C0A39A8A8A0F4543B4EF77645B89A3F7</vt:lpwstr>
  </property>
  <property fmtid="{D5CDD505-2E9C-101B-9397-08002B2CF9AE}" pid="4" name="GrammarlyDocumentId">
    <vt:lpwstr>d990d588e142c0e844fd5c58d1c55093adbf17569fd25b930874e15d6594ffa4</vt:lpwstr>
  </property>
  <property fmtid="{D5CDD505-2E9C-101B-9397-08002B2CF9AE}" pid="5" name="KSOTemplateDocerSaveRecord">
    <vt:lpwstr>eyJoZGlkIjoiZDJhNGYyYzI0MGM1NGViYzMxNDM5MDRjOTU1YzdkYmMiLCJ1c2VySWQiOiI1NzgxMDgyNDQifQ==</vt:lpwstr>
  </property>
</Properties>
</file>