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13194" w14:textId="2D3E977A" w:rsidR="00E834B3" w:rsidRDefault="00C51517" w:rsidP="00C51517">
      <w:pPr>
        <w:pStyle w:val="a7"/>
        <w:shd w:val="clear" w:color="auto" w:fill="FFFFFF"/>
        <w:spacing w:before="0" w:beforeAutospacing="0" w:after="0" w:afterAutospacing="0" w:line="360" w:lineRule="auto"/>
        <w:ind w:right="600"/>
        <w:jc w:val="both"/>
        <w:rPr>
          <w:rFonts w:ascii="仿宋_GB2312" w:eastAsia="仿宋_GB2312" w:hAnsi="仿宋_GB2312" w:cs="仿宋_GB2312"/>
          <w:color w:val="333333"/>
          <w:sz w:val="30"/>
          <w:szCs w:val="30"/>
        </w:rPr>
      </w:pPr>
      <w:r w:rsidRPr="00264A91"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附件：</w:t>
      </w:r>
      <w:r w:rsidR="00264A91" w:rsidRPr="00264A91">
        <w:rPr>
          <w:rFonts w:ascii="仿宋_GB2312" w:eastAsia="仿宋_GB2312" w:hAnsi="仿宋_GB2312" w:cs="仿宋_GB2312"/>
          <w:color w:val="333333"/>
          <w:sz w:val="30"/>
          <w:szCs w:val="30"/>
        </w:rPr>
        <w:t xml:space="preserve"> </w:t>
      </w:r>
    </w:p>
    <w:p w14:paraId="1D40F30C" w14:textId="77777777" w:rsidR="00EA4ACE" w:rsidRDefault="00EA4ACE" w:rsidP="00EA4ACE">
      <w:pPr>
        <w:adjustRightInd w:val="0"/>
        <w:spacing w:beforeLines="50" w:before="217" w:line="420" w:lineRule="exact"/>
        <w:ind w:firstLine="431"/>
        <w:jc w:val="center"/>
        <w:outlineLvl w:val="0"/>
        <w:rPr>
          <w:rFonts w:ascii="方正小标宋_GBK" w:eastAsia="方正小标宋_GBK" w:hAnsi="方正小标宋_GBK" w:cs="方正小标宋_GBK"/>
          <w:bCs/>
          <w:color w:val="000000"/>
          <w:sz w:val="44"/>
          <w:szCs w:val="44"/>
        </w:rPr>
      </w:pPr>
      <w:bookmarkStart w:id="0" w:name="_Toc24856"/>
      <w:bookmarkStart w:id="1" w:name="_Toc165921151"/>
      <w:bookmarkStart w:id="2" w:name="OLE_LINK1"/>
      <w:bookmarkStart w:id="3" w:name="OLE_LINK2"/>
      <w:bookmarkStart w:id="4" w:name="OLE_LINK12"/>
      <w:r w:rsidRPr="00D464D9"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</w:rPr>
        <w:t>2025年度江苏省科学技术奖一等奖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44"/>
          <w:szCs w:val="44"/>
        </w:rPr>
        <w:t>公示内容</w:t>
      </w:r>
    </w:p>
    <w:p w14:paraId="5FB8C5EF" w14:textId="77777777" w:rsidR="00EA4ACE" w:rsidRDefault="00EA4ACE" w:rsidP="00EA4ACE">
      <w:pPr>
        <w:snapToGrid w:val="0"/>
        <w:spacing w:beforeLines="50" w:before="217" w:afterLines="50" w:after="217"/>
        <w:ind w:firstLine="235"/>
        <w:jc w:val="center"/>
        <w:rPr>
          <w:color w:val="000000"/>
          <w:sz w:val="24"/>
        </w:rPr>
      </w:pPr>
      <w:r>
        <w:rPr>
          <w:color w:val="000000"/>
          <w:sz w:val="24"/>
        </w:rPr>
        <w:t>（</w:t>
      </w:r>
      <w:r>
        <w:rPr>
          <w:rFonts w:hint="eastAsia"/>
          <w:color w:val="000000"/>
          <w:sz w:val="24"/>
        </w:rPr>
        <w:t>202</w:t>
      </w:r>
      <w:r w:rsidRPr="0000309C">
        <w:rPr>
          <w:rFonts w:hint="eastAsia"/>
          <w:color w:val="000000"/>
          <w:sz w:val="24"/>
        </w:rPr>
        <w:t>5</w:t>
      </w:r>
      <w:r>
        <w:rPr>
          <w:rFonts w:hint="eastAsia"/>
          <w:color w:val="000000"/>
          <w:sz w:val="24"/>
        </w:rPr>
        <w:t>年度</w:t>
      </w:r>
      <w:r>
        <w:rPr>
          <w:color w:val="000000"/>
          <w:sz w:val="24"/>
        </w:rPr>
        <w:t>）</w:t>
      </w:r>
    </w:p>
    <w:bookmarkEnd w:id="0"/>
    <w:bookmarkEnd w:id="1"/>
    <w:bookmarkEnd w:id="2"/>
    <w:bookmarkEnd w:id="3"/>
    <w:bookmarkEnd w:id="4"/>
    <w:p w14:paraId="5E85BEC4" w14:textId="3D93E8EE" w:rsidR="00C51517" w:rsidRPr="00E95CC6" w:rsidRDefault="00C51517" w:rsidP="00C51517">
      <w:pPr>
        <w:pStyle w:val="a7"/>
        <w:shd w:val="clear" w:color="auto" w:fill="FFFFFF"/>
        <w:spacing w:before="0" w:beforeAutospacing="0" w:after="0" w:afterAutospacing="0" w:line="360" w:lineRule="auto"/>
        <w:ind w:right="600"/>
        <w:jc w:val="both"/>
        <w:rPr>
          <w:rFonts w:ascii="仿宋_GB2312" w:eastAsia="仿宋_GB2312" w:hAnsi="仿宋_GB2312" w:cs="仿宋_GB2312"/>
          <w:color w:val="333333"/>
          <w:sz w:val="28"/>
          <w:szCs w:val="28"/>
        </w:rPr>
      </w:pPr>
      <w:r w:rsidRPr="000B1143">
        <w:rPr>
          <w:rFonts w:ascii="仿宋_GB2312" w:eastAsia="仿宋_GB2312" w:hAnsi="仿宋_GB2312" w:cs="仿宋_GB2312" w:hint="eastAsia"/>
          <w:b/>
          <w:bCs/>
          <w:color w:val="333333"/>
          <w:sz w:val="28"/>
          <w:szCs w:val="28"/>
        </w:rPr>
        <w:t>项目名称</w:t>
      </w:r>
      <w:r w:rsidRPr="00E95CC6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：</w:t>
      </w:r>
      <w:r w:rsidR="00264A91" w:rsidRPr="00E95CC6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机器学习关键技术及应用（公布名）</w:t>
      </w:r>
    </w:p>
    <w:p w14:paraId="5320F2FD" w14:textId="737C074D" w:rsidR="00264A91" w:rsidRPr="00E95CC6" w:rsidRDefault="00264A91" w:rsidP="00C51517">
      <w:pPr>
        <w:pStyle w:val="a7"/>
        <w:shd w:val="clear" w:color="auto" w:fill="FFFFFF"/>
        <w:spacing w:before="0" w:beforeAutospacing="0" w:after="0" w:afterAutospacing="0" w:line="360" w:lineRule="auto"/>
        <w:ind w:right="600"/>
        <w:jc w:val="both"/>
        <w:rPr>
          <w:rFonts w:ascii="仿宋_GB2312" w:eastAsia="仿宋_GB2312" w:hAnsi="仿宋_GB2312" w:cs="仿宋_GB2312"/>
          <w:color w:val="333333"/>
          <w:sz w:val="28"/>
          <w:szCs w:val="28"/>
        </w:rPr>
      </w:pPr>
      <w:r w:rsidRPr="000B1143">
        <w:rPr>
          <w:rFonts w:ascii="仿宋_GB2312" w:eastAsia="仿宋_GB2312" w:hAnsi="仿宋_GB2312" w:cs="仿宋_GB2312" w:hint="eastAsia"/>
          <w:b/>
          <w:bCs/>
          <w:color w:val="333333"/>
          <w:sz w:val="28"/>
          <w:szCs w:val="28"/>
        </w:rPr>
        <w:t>主要完成人</w:t>
      </w:r>
      <w:r w:rsidRPr="00E95CC6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：</w:t>
      </w:r>
      <w:r w:rsidRPr="001A7951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杨力、徐勇军、</w:t>
      </w:r>
      <w:r w:rsidR="00863861" w:rsidRPr="001A7951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杜航、</w:t>
      </w:r>
      <w:r w:rsidRPr="001A7951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张凯、练智超、安竹林、黄琦龙、方四安、王皓、吴克宇</w:t>
      </w:r>
      <w:r w:rsidR="001A7951" w:rsidRPr="001A7951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、黄礼泊</w:t>
      </w:r>
    </w:p>
    <w:p w14:paraId="649B27FE" w14:textId="6E9324EA" w:rsidR="00264A91" w:rsidRPr="00E95CC6" w:rsidRDefault="00264A91" w:rsidP="00C51517">
      <w:pPr>
        <w:pStyle w:val="a7"/>
        <w:shd w:val="clear" w:color="auto" w:fill="FFFFFF"/>
        <w:spacing w:before="0" w:beforeAutospacing="0" w:after="0" w:afterAutospacing="0" w:line="360" w:lineRule="auto"/>
        <w:ind w:right="600"/>
        <w:jc w:val="both"/>
        <w:rPr>
          <w:rFonts w:ascii="仿宋_GB2312" w:eastAsia="仿宋_GB2312" w:hAnsi="仿宋_GB2312" w:cs="仿宋_GB2312"/>
          <w:color w:val="333333"/>
          <w:sz w:val="28"/>
          <w:szCs w:val="28"/>
        </w:rPr>
      </w:pPr>
      <w:r w:rsidRPr="000B1143">
        <w:rPr>
          <w:rFonts w:ascii="仿宋_GB2312" w:eastAsia="仿宋_GB2312" w:hAnsi="仿宋_GB2312" w:cs="仿宋_GB2312" w:hint="eastAsia"/>
          <w:b/>
          <w:bCs/>
          <w:color w:val="333333"/>
          <w:sz w:val="28"/>
          <w:szCs w:val="28"/>
        </w:rPr>
        <w:t>主要完成单位</w:t>
      </w:r>
      <w:r w:rsidRPr="00E95CC6"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：南京理工大学、中国人民解放军国防科技大学、中国科学技术大学、中国科学院计算技术研究所、合肥讯飞数码科技有限公司</w:t>
      </w:r>
    </w:p>
    <w:p w14:paraId="16D7FCDD" w14:textId="70920E12" w:rsidR="00264A91" w:rsidRPr="000B1143" w:rsidRDefault="00264A91" w:rsidP="00C51517">
      <w:pPr>
        <w:pStyle w:val="a7"/>
        <w:shd w:val="clear" w:color="auto" w:fill="FFFFFF"/>
        <w:spacing w:before="0" w:beforeAutospacing="0" w:after="0" w:afterAutospacing="0" w:line="360" w:lineRule="auto"/>
        <w:ind w:right="600"/>
        <w:jc w:val="both"/>
        <w:rPr>
          <w:rFonts w:ascii="仿宋_GB2312" w:eastAsia="仿宋_GB2312" w:hAnsi="仿宋_GB2312" w:cs="仿宋_GB2312"/>
          <w:b/>
          <w:bCs/>
          <w:color w:val="333333"/>
          <w:sz w:val="28"/>
          <w:szCs w:val="28"/>
        </w:rPr>
      </w:pPr>
      <w:r w:rsidRPr="000B1143">
        <w:rPr>
          <w:rFonts w:ascii="仿宋_GB2312" w:eastAsia="仿宋_GB2312" w:hAnsi="仿宋_GB2312" w:cs="仿宋_GB2312" w:hint="eastAsia"/>
          <w:b/>
          <w:bCs/>
          <w:color w:val="333333"/>
          <w:sz w:val="28"/>
          <w:szCs w:val="28"/>
        </w:rPr>
        <w:t>知识产权列表: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46"/>
        <w:gridCol w:w="1701"/>
        <w:gridCol w:w="5245"/>
        <w:gridCol w:w="1275"/>
        <w:gridCol w:w="2130"/>
        <w:gridCol w:w="1296"/>
        <w:gridCol w:w="1276"/>
      </w:tblGrid>
      <w:tr w:rsidR="00C43307" w:rsidRPr="00C43307" w14:paraId="52031231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4D204F9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14:paraId="6B9B14B2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知识产权类别</w:t>
            </w:r>
          </w:p>
        </w:tc>
        <w:tc>
          <w:tcPr>
            <w:tcW w:w="5245" w:type="dxa"/>
            <w:vAlign w:val="center"/>
          </w:tcPr>
          <w:p w14:paraId="3775E8A0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知识产权具体名称</w:t>
            </w:r>
          </w:p>
        </w:tc>
        <w:tc>
          <w:tcPr>
            <w:tcW w:w="1275" w:type="dxa"/>
            <w:vAlign w:val="center"/>
          </w:tcPr>
          <w:p w14:paraId="416A149F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国家</w:t>
            </w:r>
          </w:p>
        </w:tc>
        <w:tc>
          <w:tcPr>
            <w:tcW w:w="2130" w:type="dxa"/>
            <w:vAlign w:val="center"/>
          </w:tcPr>
          <w:p w14:paraId="1DA5F114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授权号</w:t>
            </w:r>
          </w:p>
        </w:tc>
        <w:tc>
          <w:tcPr>
            <w:tcW w:w="1296" w:type="dxa"/>
            <w:vAlign w:val="center"/>
          </w:tcPr>
          <w:p w14:paraId="021E5387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授权日期</w:t>
            </w:r>
          </w:p>
        </w:tc>
        <w:tc>
          <w:tcPr>
            <w:tcW w:w="1276" w:type="dxa"/>
            <w:vAlign w:val="center"/>
          </w:tcPr>
          <w:p w14:paraId="60770B8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证书编号</w:t>
            </w:r>
          </w:p>
        </w:tc>
      </w:tr>
      <w:tr w:rsidR="00C43307" w:rsidRPr="00C43307" w14:paraId="4B8DEF37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5ADDB6D8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6BC5C88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03367BA4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一种跨领域情感分类方法和相关装置</w:t>
            </w:r>
          </w:p>
        </w:tc>
        <w:tc>
          <w:tcPr>
            <w:tcW w:w="1275" w:type="dxa"/>
            <w:vAlign w:val="center"/>
          </w:tcPr>
          <w:p w14:paraId="5C31F8D3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0423A3FB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ZL201811406037.9</w:t>
            </w:r>
          </w:p>
        </w:tc>
        <w:tc>
          <w:tcPr>
            <w:tcW w:w="1296" w:type="dxa"/>
            <w:vAlign w:val="center"/>
          </w:tcPr>
          <w:p w14:paraId="665678D2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2020.10.28</w:t>
            </w:r>
          </w:p>
        </w:tc>
        <w:tc>
          <w:tcPr>
            <w:tcW w:w="1276" w:type="dxa"/>
            <w:vAlign w:val="center"/>
          </w:tcPr>
          <w:p w14:paraId="1E6609A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4049814</w:t>
            </w:r>
          </w:p>
        </w:tc>
      </w:tr>
      <w:tr w:rsidR="00C43307" w:rsidRPr="00C43307" w14:paraId="5F1456B7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1F1EE1C1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7EC77B9B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45DDE8F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一种方面级别的跨领域情感分类方法和系统</w:t>
            </w:r>
          </w:p>
        </w:tc>
        <w:tc>
          <w:tcPr>
            <w:tcW w:w="1275" w:type="dxa"/>
            <w:vAlign w:val="center"/>
          </w:tcPr>
          <w:p w14:paraId="6D3FF92A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4A46B67F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ZL202010243478.2</w:t>
            </w:r>
          </w:p>
        </w:tc>
        <w:tc>
          <w:tcPr>
            <w:tcW w:w="1296" w:type="dxa"/>
            <w:vAlign w:val="center"/>
          </w:tcPr>
          <w:p w14:paraId="15D3F1E4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2023.6.20</w:t>
            </w:r>
          </w:p>
        </w:tc>
        <w:tc>
          <w:tcPr>
            <w:tcW w:w="1276" w:type="dxa"/>
            <w:vAlign w:val="center"/>
          </w:tcPr>
          <w:p w14:paraId="7EF383C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6069936</w:t>
            </w:r>
          </w:p>
        </w:tc>
      </w:tr>
      <w:tr w:rsidR="00C43307" w:rsidRPr="00C43307" w14:paraId="46FA464A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2A4FA570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  <w:vAlign w:val="center"/>
          </w:tcPr>
          <w:p w14:paraId="4C8A964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7BB4CEE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基于残差估计的知识</w:t>
            </w:r>
            <w:r w:rsidRPr="00C43307">
              <w:rPr>
                <w:rFonts w:eastAsia="宋体" w:hint="eastAsia"/>
                <w:snapToGrid/>
                <w:sz w:val="24"/>
                <w:szCs w:val="24"/>
              </w:rPr>
              <w:t>-</w:t>
            </w:r>
            <w:r w:rsidRPr="00C43307">
              <w:rPr>
                <w:rFonts w:eastAsia="宋体" w:hint="eastAsia"/>
                <w:snapToGrid/>
                <w:sz w:val="24"/>
                <w:szCs w:val="24"/>
              </w:rPr>
              <w:t>数据驱动空战目标意图推理方法及系统</w:t>
            </w:r>
          </w:p>
        </w:tc>
        <w:tc>
          <w:tcPr>
            <w:tcW w:w="1275" w:type="dxa"/>
            <w:vAlign w:val="center"/>
          </w:tcPr>
          <w:p w14:paraId="62735AD3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7E702CE3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ZL202410601220.3</w:t>
            </w:r>
          </w:p>
        </w:tc>
        <w:tc>
          <w:tcPr>
            <w:tcW w:w="1296" w:type="dxa"/>
            <w:vAlign w:val="center"/>
          </w:tcPr>
          <w:p w14:paraId="3076F14F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2024.09.24</w:t>
            </w:r>
          </w:p>
        </w:tc>
        <w:tc>
          <w:tcPr>
            <w:tcW w:w="1276" w:type="dxa"/>
            <w:vAlign w:val="center"/>
          </w:tcPr>
          <w:p w14:paraId="5E142C74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7404657</w:t>
            </w:r>
          </w:p>
        </w:tc>
      </w:tr>
      <w:tr w:rsidR="00C43307" w:rsidRPr="00C43307" w14:paraId="393634AA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0A677128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3D6CD111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129D423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基于特征关系的局部可解释方法</w:t>
            </w:r>
          </w:p>
        </w:tc>
        <w:tc>
          <w:tcPr>
            <w:tcW w:w="1275" w:type="dxa"/>
            <w:vAlign w:val="center"/>
          </w:tcPr>
          <w:p w14:paraId="3602AF18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20040782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ZL202310978031.3</w:t>
            </w:r>
          </w:p>
        </w:tc>
        <w:tc>
          <w:tcPr>
            <w:tcW w:w="1296" w:type="dxa"/>
            <w:vAlign w:val="center"/>
          </w:tcPr>
          <w:p w14:paraId="55A0CD42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2023.10.20</w:t>
            </w:r>
          </w:p>
        </w:tc>
        <w:tc>
          <w:tcPr>
            <w:tcW w:w="1276" w:type="dxa"/>
            <w:vAlign w:val="center"/>
          </w:tcPr>
          <w:p w14:paraId="14EF3E50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6408504</w:t>
            </w:r>
          </w:p>
        </w:tc>
      </w:tr>
      <w:tr w:rsidR="00C43307" w:rsidRPr="00C43307" w14:paraId="720F1044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6F8F4109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65BEE9F5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68224739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基于马尔科夫的智能决策方法、装置、设备及存储介质</w:t>
            </w:r>
          </w:p>
        </w:tc>
        <w:tc>
          <w:tcPr>
            <w:tcW w:w="1275" w:type="dxa"/>
            <w:vAlign w:val="center"/>
          </w:tcPr>
          <w:p w14:paraId="06135324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2E69421A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ZL202310709994.3</w:t>
            </w:r>
          </w:p>
        </w:tc>
        <w:tc>
          <w:tcPr>
            <w:tcW w:w="1296" w:type="dxa"/>
            <w:vAlign w:val="center"/>
          </w:tcPr>
          <w:p w14:paraId="1719B7D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2023.08.18</w:t>
            </w:r>
          </w:p>
        </w:tc>
        <w:tc>
          <w:tcPr>
            <w:tcW w:w="1276" w:type="dxa"/>
            <w:vAlign w:val="center"/>
          </w:tcPr>
          <w:p w14:paraId="50AF59A6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6243479</w:t>
            </w:r>
          </w:p>
        </w:tc>
      </w:tr>
      <w:tr w:rsidR="00C43307" w:rsidRPr="00C43307" w14:paraId="05B099B1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46EFEE2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7D90F65B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3D48023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一种基于双层优化的多模态传感器优化部署方法及系统</w:t>
            </w:r>
          </w:p>
        </w:tc>
        <w:tc>
          <w:tcPr>
            <w:tcW w:w="1275" w:type="dxa"/>
            <w:vAlign w:val="center"/>
          </w:tcPr>
          <w:p w14:paraId="0E8A9755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75DC620E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ZL20241086432.9</w:t>
            </w:r>
          </w:p>
        </w:tc>
        <w:tc>
          <w:tcPr>
            <w:tcW w:w="1296" w:type="dxa"/>
            <w:vAlign w:val="center"/>
          </w:tcPr>
          <w:p w14:paraId="22AAAC8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2024.08.08</w:t>
            </w:r>
          </w:p>
        </w:tc>
        <w:tc>
          <w:tcPr>
            <w:tcW w:w="1276" w:type="dxa"/>
            <w:vAlign w:val="center"/>
          </w:tcPr>
          <w:p w14:paraId="08AA3B46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7560216</w:t>
            </w:r>
          </w:p>
        </w:tc>
      </w:tr>
      <w:tr w:rsidR="00C43307" w:rsidRPr="00C43307" w14:paraId="529A53DA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6304C3AF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48D40D1B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0A079A4E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基于模糊规则的飞行任务数据获取方法、装置及设备</w:t>
            </w:r>
          </w:p>
        </w:tc>
        <w:tc>
          <w:tcPr>
            <w:tcW w:w="1275" w:type="dxa"/>
            <w:vAlign w:val="center"/>
          </w:tcPr>
          <w:p w14:paraId="60B75F7A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75D6AD8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ZL202310600164.7</w:t>
            </w:r>
          </w:p>
        </w:tc>
        <w:tc>
          <w:tcPr>
            <w:tcW w:w="1296" w:type="dxa"/>
            <w:vAlign w:val="center"/>
          </w:tcPr>
          <w:p w14:paraId="47CCD915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2023.05.25</w:t>
            </w:r>
          </w:p>
        </w:tc>
        <w:tc>
          <w:tcPr>
            <w:tcW w:w="1276" w:type="dxa"/>
            <w:vAlign w:val="center"/>
          </w:tcPr>
          <w:p w14:paraId="18B0D2F9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6330723</w:t>
            </w:r>
          </w:p>
        </w:tc>
      </w:tr>
      <w:tr w:rsidR="00C43307" w:rsidRPr="00C43307" w14:paraId="2A868169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058FB149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7490DDE3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749D3949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基于混合精度量化的扩散模型极低比特量化方法及装置</w:t>
            </w:r>
          </w:p>
        </w:tc>
        <w:tc>
          <w:tcPr>
            <w:tcW w:w="1275" w:type="dxa"/>
            <w:vAlign w:val="center"/>
          </w:tcPr>
          <w:p w14:paraId="4EAB8E0B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267524D3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ZL202411828017.6</w:t>
            </w:r>
          </w:p>
        </w:tc>
        <w:tc>
          <w:tcPr>
            <w:tcW w:w="1296" w:type="dxa"/>
            <w:vAlign w:val="center"/>
          </w:tcPr>
          <w:p w14:paraId="77126A8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2025.10.17</w:t>
            </w:r>
          </w:p>
        </w:tc>
        <w:tc>
          <w:tcPr>
            <w:tcW w:w="1276" w:type="dxa"/>
            <w:vAlign w:val="center"/>
          </w:tcPr>
          <w:p w14:paraId="188E6A08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8374896</w:t>
            </w:r>
          </w:p>
        </w:tc>
      </w:tr>
      <w:tr w:rsidR="00C43307" w:rsidRPr="00C43307" w14:paraId="05EAEAB0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051F5E15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1F69034E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1AB0793E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基于多模型联合对比学习的图像分类方法及系统</w:t>
            </w:r>
          </w:p>
        </w:tc>
        <w:tc>
          <w:tcPr>
            <w:tcW w:w="1275" w:type="dxa"/>
            <w:vAlign w:val="center"/>
          </w:tcPr>
          <w:p w14:paraId="7F27F1F2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3A79DA7C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ZL202310174287.9</w:t>
            </w:r>
          </w:p>
        </w:tc>
        <w:tc>
          <w:tcPr>
            <w:tcW w:w="1296" w:type="dxa"/>
            <w:vAlign w:val="center"/>
          </w:tcPr>
          <w:p w14:paraId="6FBF8D67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2025.8.26</w:t>
            </w:r>
          </w:p>
        </w:tc>
        <w:tc>
          <w:tcPr>
            <w:tcW w:w="1276" w:type="dxa"/>
            <w:vAlign w:val="center"/>
          </w:tcPr>
          <w:p w14:paraId="22A097C3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8195932</w:t>
            </w:r>
          </w:p>
        </w:tc>
      </w:tr>
      <w:tr w:rsidR="00C43307" w:rsidRPr="00C43307" w14:paraId="444F26F1" w14:textId="77777777" w:rsidTr="00C629B5">
        <w:trPr>
          <w:trHeight w:val="794"/>
        </w:trPr>
        <w:tc>
          <w:tcPr>
            <w:tcW w:w="846" w:type="dxa"/>
            <w:vAlign w:val="center"/>
          </w:tcPr>
          <w:p w14:paraId="203A030F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6C9414DD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发明专利</w:t>
            </w:r>
          </w:p>
        </w:tc>
        <w:tc>
          <w:tcPr>
            <w:tcW w:w="5245" w:type="dxa"/>
            <w:vAlign w:val="center"/>
          </w:tcPr>
          <w:p w14:paraId="07F147E4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用于移动端模型轻量化的基于可解释指导的模型蒸馏方法</w:t>
            </w:r>
          </w:p>
        </w:tc>
        <w:tc>
          <w:tcPr>
            <w:tcW w:w="1275" w:type="dxa"/>
            <w:vAlign w:val="center"/>
          </w:tcPr>
          <w:p w14:paraId="4E5FB4FE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中国</w:t>
            </w:r>
          </w:p>
        </w:tc>
        <w:tc>
          <w:tcPr>
            <w:tcW w:w="2130" w:type="dxa"/>
            <w:vAlign w:val="center"/>
          </w:tcPr>
          <w:p w14:paraId="48AF52D5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ZL202311120043.9</w:t>
            </w:r>
          </w:p>
        </w:tc>
        <w:tc>
          <w:tcPr>
            <w:tcW w:w="1296" w:type="dxa"/>
            <w:vAlign w:val="center"/>
          </w:tcPr>
          <w:p w14:paraId="09099810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2023.11.21</w:t>
            </w:r>
          </w:p>
        </w:tc>
        <w:tc>
          <w:tcPr>
            <w:tcW w:w="1276" w:type="dxa"/>
            <w:vAlign w:val="center"/>
          </w:tcPr>
          <w:p w14:paraId="501B59C1" w14:textId="77777777" w:rsidR="00C43307" w:rsidRPr="00C43307" w:rsidRDefault="00C43307" w:rsidP="00C43307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43307">
              <w:rPr>
                <w:rFonts w:eastAsia="宋体" w:hint="eastAsia"/>
                <w:snapToGrid/>
                <w:sz w:val="24"/>
                <w:szCs w:val="24"/>
              </w:rPr>
              <w:t>6505362</w:t>
            </w:r>
          </w:p>
        </w:tc>
      </w:tr>
    </w:tbl>
    <w:p w14:paraId="00995DC0" w14:textId="77777777" w:rsidR="00E834B3" w:rsidRPr="00C51517" w:rsidRDefault="00E834B3" w:rsidP="00C43307">
      <w:pPr>
        <w:pStyle w:val="a7"/>
        <w:shd w:val="clear" w:color="auto" w:fill="FFFFFF"/>
        <w:spacing w:before="0" w:beforeAutospacing="0" w:after="0" w:afterAutospacing="0" w:line="360" w:lineRule="auto"/>
        <w:ind w:right="600"/>
        <w:jc w:val="both"/>
        <w:rPr>
          <w:rFonts w:ascii="仿宋_GB2312" w:eastAsia="仿宋_GB2312" w:hAnsi="仿宋_GB2312" w:cs="仿宋_GB2312"/>
          <w:color w:val="333333"/>
          <w:sz w:val="30"/>
          <w:szCs w:val="30"/>
        </w:rPr>
      </w:pPr>
    </w:p>
    <w:sectPr w:rsidR="00E834B3" w:rsidRPr="00C51517" w:rsidSect="00C515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32B5F" w14:textId="77777777" w:rsidR="003610CA" w:rsidRDefault="003610CA">
      <w:pPr>
        <w:spacing w:line="240" w:lineRule="auto"/>
        <w:ind w:firstLine="314"/>
      </w:pPr>
      <w:r>
        <w:separator/>
      </w:r>
    </w:p>
  </w:endnote>
  <w:endnote w:type="continuationSeparator" w:id="0">
    <w:p w14:paraId="58454F91" w14:textId="77777777" w:rsidR="003610CA" w:rsidRDefault="003610CA">
      <w:pPr>
        <w:spacing w:line="240" w:lineRule="auto"/>
        <w:ind w:firstLine="31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20B0604020202020204"/>
    <w:charset w:val="86"/>
    <w:family w:val="script"/>
    <w:pitch w:val="default"/>
    <w:sig w:usb0="A0002ABF" w:usb1="38CF7CFA" w:usb2="00082016" w:usb3="00000000" w:csb0="0004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85596" w14:textId="77777777" w:rsidR="00E834B3" w:rsidRDefault="00E834B3">
    <w:pPr>
      <w:pStyle w:val="a3"/>
      <w:ind w:firstLine="17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99CEE" w14:textId="77777777" w:rsidR="00E834B3" w:rsidRDefault="00E834B3">
    <w:pPr>
      <w:pStyle w:val="a3"/>
      <w:ind w:firstLine="17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D0B64" w14:textId="77777777" w:rsidR="00E834B3" w:rsidRDefault="00E834B3">
    <w:pPr>
      <w:pStyle w:val="a3"/>
      <w:ind w:firstLine="17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E3EC6" w14:textId="77777777" w:rsidR="003610CA" w:rsidRDefault="003610CA">
      <w:pPr>
        <w:ind w:firstLine="314"/>
      </w:pPr>
      <w:r>
        <w:separator/>
      </w:r>
    </w:p>
  </w:footnote>
  <w:footnote w:type="continuationSeparator" w:id="0">
    <w:p w14:paraId="091E0C9E" w14:textId="77777777" w:rsidR="003610CA" w:rsidRDefault="003610CA">
      <w:pPr>
        <w:ind w:firstLine="31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84336" w14:textId="77777777" w:rsidR="00E834B3" w:rsidRDefault="00E834B3">
    <w:pPr>
      <w:pStyle w:val="a5"/>
      <w:ind w:firstLine="17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DCEBC" w14:textId="77777777" w:rsidR="00E834B3" w:rsidRDefault="00E834B3">
    <w:pPr>
      <w:pStyle w:val="a5"/>
      <w:pBdr>
        <w:bottom w:val="none" w:sz="0" w:space="0" w:color="auto"/>
      </w:pBdr>
      <w:ind w:firstLine="17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0E7A2" w14:textId="77777777" w:rsidR="00E834B3" w:rsidRDefault="00E834B3">
    <w:pPr>
      <w:pStyle w:val="a5"/>
      <w:ind w:firstLine="17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696"/>
    <w:rsid w:val="0000309C"/>
    <w:rsid w:val="00014584"/>
    <w:rsid w:val="000311F8"/>
    <w:rsid w:val="00080C01"/>
    <w:rsid w:val="000A5D54"/>
    <w:rsid w:val="000B1143"/>
    <w:rsid w:val="000B5DF3"/>
    <w:rsid w:val="001A7951"/>
    <w:rsid w:val="001B0D5A"/>
    <w:rsid w:val="001D7EB0"/>
    <w:rsid w:val="00226590"/>
    <w:rsid w:val="00234567"/>
    <w:rsid w:val="00242BF4"/>
    <w:rsid w:val="002467C5"/>
    <w:rsid w:val="00264A91"/>
    <w:rsid w:val="002A1467"/>
    <w:rsid w:val="002D50FC"/>
    <w:rsid w:val="002F1D85"/>
    <w:rsid w:val="00304717"/>
    <w:rsid w:val="003610CA"/>
    <w:rsid w:val="00381B9D"/>
    <w:rsid w:val="00416293"/>
    <w:rsid w:val="00447997"/>
    <w:rsid w:val="004C0696"/>
    <w:rsid w:val="004F32C5"/>
    <w:rsid w:val="0058278C"/>
    <w:rsid w:val="00583ECE"/>
    <w:rsid w:val="005B07FD"/>
    <w:rsid w:val="005F0D15"/>
    <w:rsid w:val="006902CE"/>
    <w:rsid w:val="006D126C"/>
    <w:rsid w:val="007147B9"/>
    <w:rsid w:val="007A3A4D"/>
    <w:rsid w:val="007D047A"/>
    <w:rsid w:val="007D2389"/>
    <w:rsid w:val="00863861"/>
    <w:rsid w:val="00877818"/>
    <w:rsid w:val="00894DE2"/>
    <w:rsid w:val="009038E6"/>
    <w:rsid w:val="009155C7"/>
    <w:rsid w:val="00916F8D"/>
    <w:rsid w:val="00966722"/>
    <w:rsid w:val="009A0A00"/>
    <w:rsid w:val="00A17179"/>
    <w:rsid w:val="00A17D77"/>
    <w:rsid w:val="00A34A2C"/>
    <w:rsid w:val="00A46783"/>
    <w:rsid w:val="00A66C97"/>
    <w:rsid w:val="00A724C5"/>
    <w:rsid w:val="00A93A93"/>
    <w:rsid w:val="00AA35A1"/>
    <w:rsid w:val="00AB05D8"/>
    <w:rsid w:val="00AB5CBC"/>
    <w:rsid w:val="00AD4C45"/>
    <w:rsid w:val="00B35E2E"/>
    <w:rsid w:val="00B608B2"/>
    <w:rsid w:val="00B71B63"/>
    <w:rsid w:val="00BB6172"/>
    <w:rsid w:val="00BC17AC"/>
    <w:rsid w:val="00BD5EDE"/>
    <w:rsid w:val="00C342EB"/>
    <w:rsid w:val="00C374F8"/>
    <w:rsid w:val="00C43307"/>
    <w:rsid w:val="00C462D0"/>
    <w:rsid w:val="00C51517"/>
    <w:rsid w:val="00C5296C"/>
    <w:rsid w:val="00C629B5"/>
    <w:rsid w:val="00C74C3D"/>
    <w:rsid w:val="00C76E6A"/>
    <w:rsid w:val="00D06A29"/>
    <w:rsid w:val="00D519DE"/>
    <w:rsid w:val="00DA6D2F"/>
    <w:rsid w:val="00DE3925"/>
    <w:rsid w:val="00E834B3"/>
    <w:rsid w:val="00E83684"/>
    <w:rsid w:val="00E95CC6"/>
    <w:rsid w:val="00EA4ACE"/>
    <w:rsid w:val="00EB7DD5"/>
    <w:rsid w:val="00ED5065"/>
    <w:rsid w:val="00F451A9"/>
    <w:rsid w:val="00FC04A2"/>
    <w:rsid w:val="018D46C2"/>
    <w:rsid w:val="0C89735C"/>
    <w:rsid w:val="0D874CFD"/>
    <w:rsid w:val="0EC30D21"/>
    <w:rsid w:val="0FF90E49"/>
    <w:rsid w:val="16CC776C"/>
    <w:rsid w:val="184E5AA1"/>
    <w:rsid w:val="20701B3E"/>
    <w:rsid w:val="23F5011D"/>
    <w:rsid w:val="24905D75"/>
    <w:rsid w:val="25264762"/>
    <w:rsid w:val="2D8C22AE"/>
    <w:rsid w:val="2F190FB6"/>
    <w:rsid w:val="308005B8"/>
    <w:rsid w:val="30832F62"/>
    <w:rsid w:val="317F29A2"/>
    <w:rsid w:val="41B8055D"/>
    <w:rsid w:val="47ED1886"/>
    <w:rsid w:val="487D38F7"/>
    <w:rsid w:val="4AD62D01"/>
    <w:rsid w:val="4C39662D"/>
    <w:rsid w:val="4D6614CD"/>
    <w:rsid w:val="4D9D425E"/>
    <w:rsid w:val="5088674C"/>
    <w:rsid w:val="50EA402C"/>
    <w:rsid w:val="57E73FE3"/>
    <w:rsid w:val="59B10246"/>
    <w:rsid w:val="5A737083"/>
    <w:rsid w:val="5BBB78F4"/>
    <w:rsid w:val="5CC90CF1"/>
    <w:rsid w:val="64091E14"/>
    <w:rsid w:val="6575521D"/>
    <w:rsid w:val="692B0DC4"/>
    <w:rsid w:val="6D221B7B"/>
    <w:rsid w:val="74B268D5"/>
    <w:rsid w:val="7A46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3FD756"/>
  <w15:docId w15:val="{B3CCA97F-B66A-46C4-A251-2E71C328E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98" w:firstLine="98"/>
      <w:jc w:val="both"/>
    </w:pPr>
    <w:rPr>
      <w:rFonts w:ascii="Times New Roman" w:eastAsia="方正仿宋_GBK" w:hAnsi="Times New Roman" w:cs="Times New Roman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napToGrid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方正仿宋_GBK" w:hAnsi="Times New Roman" w:cs="Times New Roman"/>
      <w:snapToGrid w:val="0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方正仿宋_GBK" w:hAnsi="Times New Roman" w:cs="Times New Roman"/>
      <w:snapToGrid w:val="0"/>
      <w:kern w:val="0"/>
      <w:sz w:val="18"/>
      <w:szCs w:val="18"/>
    </w:rPr>
  </w:style>
  <w:style w:type="table" w:customStyle="1" w:styleId="TableNormal">
    <w:name w:val="Table Normal"/>
    <w:semiHidden/>
    <w:unhideWhenUsed/>
    <w:qFormat/>
    <w:rsid w:val="00AB05D8"/>
    <w:pPr>
      <w:widowControl w:val="0"/>
      <w:autoSpaceDE w:val="0"/>
      <w:autoSpaceDN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B05D8"/>
    <w:pPr>
      <w:widowControl w:val="0"/>
      <w:autoSpaceDE w:val="0"/>
      <w:autoSpaceDN w:val="0"/>
      <w:spacing w:line="240" w:lineRule="auto"/>
      <w:ind w:firstLineChars="0" w:firstLine="0"/>
      <w:jc w:val="left"/>
    </w:pPr>
    <w:rPr>
      <w:rFonts w:ascii="宋体" w:eastAsia="宋体" w:hAnsi="宋体" w:cs="宋体"/>
      <w:snapToGrid/>
      <w:sz w:val="22"/>
      <w:szCs w:val="22"/>
    </w:rPr>
  </w:style>
  <w:style w:type="table" w:styleId="a9">
    <w:name w:val="Table Grid"/>
    <w:basedOn w:val="a1"/>
    <w:uiPriority w:val="59"/>
    <w:rsid w:val="00E95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9"/>
    <w:uiPriority w:val="39"/>
    <w:rsid w:val="00C43307"/>
    <w:rPr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4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773</Characters>
  <Application>Microsoft Office Word</Application>
  <DocSecurity>0</DocSecurity>
  <Lines>6</Lines>
  <Paragraphs>1</Paragraphs>
  <ScaleCrop>false</ScaleCrop>
  <Company>Microsoft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shen</dc:creator>
  <cp:lastModifiedBy>kkzhang</cp:lastModifiedBy>
  <cp:revision>5</cp:revision>
  <dcterms:created xsi:type="dcterms:W3CDTF">2026-07-06T01:37:00Z</dcterms:created>
  <dcterms:modified xsi:type="dcterms:W3CDTF">2026-07-06T01:43:00Z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C11D32B8CB04435E84A57D5C5DD3A511</vt:lpwstr>
  </property>
  <property fmtid="{D5CDD505-2E9C-101B-9397-08002B2CF9AE}" pid="4" name="KSOTemplateDocerSaveRecord">
    <vt:lpwstr>eyJoZGlkIjoiMWY3ZDJlNmY5NGM0MGI4MjgwNDZiYWNjYjQ4YmJiOTQiLCJ1c2VySWQiOiIxNjEyOTk2Nzc1In0=</vt:lpwstr>
  </property>
</Properties>
</file>