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5A6EF" w14:textId="309DDF3B" w:rsidR="00C524C9" w:rsidRDefault="00905325" w:rsidP="009A1C91">
      <w:pPr>
        <w:spacing w:after="0" w:line="240" w:lineRule="auto"/>
        <w:rPr>
          <w:rFonts w:ascii="黑体" w:eastAsia="黑体" w:hAnsi="黑体" w:cs="黑体"/>
          <w:sz w:val="31"/>
          <w:szCs w:val="31"/>
        </w:rPr>
      </w:pPr>
      <w:r>
        <w:rPr>
          <w:rFonts w:hint="eastAsia"/>
        </w:rPr>
        <w:t>      </w:t>
      </w:r>
      <w:r>
        <w:rPr>
          <w:rFonts w:ascii="黑体" w:eastAsia="黑体" w:hAnsi="黑体" w:cs="黑体"/>
          <w:spacing w:val="24"/>
          <w:sz w:val="31"/>
          <w:szCs w:val="31"/>
        </w:rPr>
        <w:t>附件</w:t>
      </w:r>
    </w:p>
    <w:p w14:paraId="26E1F4D8" w14:textId="77777777" w:rsidR="00C524C9" w:rsidRDefault="00905325">
      <w:pPr>
        <w:spacing w:before="195" w:line="226" w:lineRule="auto"/>
        <w:ind w:firstLineChars="800" w:firstLine="2864"/>
        <w:outlineLvl w:val="0"/>
        <w:rPr>
          <w:rFonts w:ascii="黑体" w:eastAsia="黑体" w:hAnsi="黑体" w:cs="黑体"/>
          <w:color w:val="FF0000"/>
          <w:spacing w:val="4"/>
          <w:sz w:val="35"/>
          <w:szCs w:val="35"/>
        </w:rPr>
      </w:pPr>
      <w:r>
        <w:rPr>
          <w:rFonts w:ascii="黑体" w:eastAsia="黑体" w:hAnsi="黑体" w:cs="黑体"/>
          <w:color w:val="FF0000"/>
          <w:spacing w:val="4"/>
          <w:sz w:val="35"/>
          <w:szCs w:val="35"/>
        </w:rPr>
        <w:t>（</w:t>
      </w:r>
      <w:r>
        <w:rPr>
          <w:rFonts w:ascii="黑体" w:eastAsia="黑体" w:hAnsi="黑体" w:cs="黑体" w:hint="eastAsia"/>
          <w:color w:val="FF0000"/>
          <w:spacing w:val="4"/>
          <w:sz w:val="35"/>
          <w:szCs w:val="35"/>
        </w:rPr>
        <w:t>2025</w:t>
      </w:r>
      <w:r>
        <w:rPr>
          <w:rFonts w:ascii="黑体" w:eastAsia="黑体" w:hAnsi="黑体" w:cs="黑体" w:hint="eastAsia"/>
          <w:color w:val="FF0000"/>
          <w:spacing w:val="4"/>
          <w:sz w:val="35"/>
          <w:szCs w:val="35"/>
        </w:rPr>
        <w:t>年度中国地震学会科学技术奖</w:t>
      </w:r>
      <w:r>
        <w:rPr>
          <w:rFonts w:ascii="黑体" w:eastAsia="黑体" w:hAnsi="黑体" w:cs="黑体"/>
          <w:color w:val="FF0000"/>
          <w:spacing w:val="4"/>
          <w:sz w:val="35"/>
          <w:szCs w:val="35"/>
        </w:rPr>
        <w:t>）</w:t>
      </w:r>
      <w:r>
        <w:rPr>
          <w:rFonts w:ascii="黑体" w:eastAsia="黑体" w:hAnsi="黑体" w:cs="黑体"/>
          <w:spacing w:val="4"/>
          <w:sz w:val="35"/>
          <w:szCs w:val="35"/>
        </w:rPr>
        <w:t>公</w:t>
      </w:r>
      <w:r>
        <w:rPr>
          <w:rFonts w:ascii="黑体" w:eastAsia="黑体" w:hAnsi="黑体" w:cs="黑体"/>
          <w:spacing w:val="4"/>
          <w:sz w:val="35"/>
          <w:szCs w:val="35"/>
        </w:rPr>
        <w:t xml:space="preserve"> </w:t>
      </w:r>
      <w:r>
        <w:rPr>
          <w:rFonts w:ascii="黑体" w:eastAsia="黑体" w:hAnsi="黑体" w:cs="黑体"/>
          <w:spacing w:val="4"/>
          <w:sz w:val="35"/>
          <w:szCs w:val="35"/>
        </w:rPr>
        <w:t>示</w:t>
      </w:r>
      <w:r>
        <w:rPr>
          <w:rFonts w:ascii="黑体" w:eastAsia="黑体" w:hAnsi="黑体" w:cs="黑体"/>
          <w:spacing w:val="4"/>
          <w:sz w:val="35"/>
          <w:szCs w:val="35"/>
        </w:rPr>
        <w:t xml:space="preserve"> </w:t>
      </w:r>
      <w:r>
        <w:rPr>
          <w:rFonts w:ascii="黑体" w:eastAsia="黑体" w:hAnsi="黑体" w:cs="黑体"/>
          <w:spacing w:val="4"/>
          <w:sz w:val="35"/>
          <w:szCs w:val="35"/>
        </w:rPr>
        <w:t>信</w:t>
      </w:r>
      <w:r>
        <w:rPr>
          <w:rFonts w:ascii="黑体" w:eastAsia="黑体" w:hAnsi="黑体" w:cs="黑体"/>
          <w:spacing w:val="4"/>
          <w:sz w:val="35"/>
          <w:szCs w:val="35"/>
        </w:rPr>
        <w:t xml:space="preserve"> </w:t>
      </w:r>
      <w:r>
        <w:rPr>
          <w:rFonts w:ascii="黑体" w:eastAsia="黑体" w:hAnsi="黑体" w:cs="黑体"/>
          <w:spacing w:val="4"/>
          <w:sz w:val="35"/>
          <w:szCs w:val="35"/>
        </w:rPr>
        <w:t>息</w:t>
      </w:r>
    </w:p>
    <w:p w14:paraId="457ACA06" w14:textId="77777777" w:rsidR="00C524C9" w:rsidRDefault="00C524C9">
      <w:pPr>
        <w:spacing w:line="178" w:lineRule="exact"/>
      </w:pPr>
    </w:p>
    <w:tbl>
      <w:tblPr>
        <w:tblStyle w:val="TableNormal"/>
        <w:tblW w:w="0" w:type="auto"/>
        <w:tblInd w:w="4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087"/>
        <w:gridCol w:w="5013"/>
        <w:gridCol w:w="2543"/>
        <w:gridCol w:w="4871"/>
      </w:tblGrid>
      <w:tr w:rsidR="00C524C9" w14:paraId="5211CFAB" w14:textId="77777777">
        <w:trPr>
          <w:trHeight w:val="609"/>
        </w:trPr>
        <w:tc>
          <w:tcPr>
            <w:tcW w:w="0" w:type="auto"/>
          </w:tcPr>
          <w:p w14:paraId="12A533EE" w14:textId="77777777" w:rsidR="00C524C9" w:rsidRDefault="00905325">
            <w:pPr>
              <w:spacing w:before="124" w:line="222" w:lineRule="auto"/>
              <w:ind w:left="588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</w:rPr>
              <w:t>项目名称</w:t>
            </w:r>
          </w:p>
        </w:tc>
        <w:tc>
          <w:tcPr>
            <w:tcW w:w="0" w:type="auto"/>
            <w:gridSpan w:val="3"/>
          </w:tcPr>
          <w:p w14:paraId="66C5EC94" w14:textId="77777777" w:rsidR="00C524C9" w:rsidRDefault="00905325">
            <w:pPr>
              <w:pStyle w:val="TableText"/>
              <w:spacing w:before="118" w:line="302" w:lineRule="auto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 w:bidi="ar"/>
              </w:rPr>
              <w:t>基于人工智能的地震流动实时监测软硬件一体化系统</w:t>
            </w:r>
          </w:p>
        </w:tc>
      </w:tr>
      <w:tr w:rsidR="00C524C9" w14:paraId="3A1DF370" w14:textId="77777777">
        <w:trPr>
          <w:trHeight w:val="605"/>
        </w:trPr>
        <w:tc>
          <w:tcPr>
            <w:tcW w:w="0" w:type="auto"/>
          </w:tcPr>
          <w:p w14:paraId="1058AE2A" w14:textId="77777777" w:rsidR="00C524C9" w:rsidRDefault="00905325">
            <w:pPr>
              <w:spacing w:before="119" w:line="223" w:lineRule="auto"/>
              <w:ind w:left="586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</w:rPr>
              <w:t>提名单位</w:t>
            </w:r>
          </w:p>
        </w:tc>
        <w:tc>
          <w:tcPr>
            <w:tcW w:w="0" w:type="auto"/>
          </w:tcPr>
          <w:p w14:paraId="351E28F9" w14:textId="77777777" w:rsidR="00C524C9" w:rsidRDefault="00905325">
            <w:pPr>
              <w:pStyle w:val="TableText"/>
              <w:spacing w:before="115" w:line="222" w:lineRule="auto"/>
              <w:ind w:left="1198"/>
              <w:rPr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 w:bidi="ar"/>
              </w:rPr>
              <w:t>中国科学技术大学</w:t>
            </w:r>
          </w:p>
        </w:tc>
        <w:tc>
          <w:tcPr>
            <w:tcW w:w="0" w:type="auto"/>
          </w:tcPr>
          <w:p w14:paraId="61169645" w14:textId="77777777" w:rsidR="00C524C9" w:rsidRDefault="00905325">
            <w:pPr>
              <w:spacing w:before="131" w:line="222" w:lineRule="auto"/>
              <w:ind w:left="645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</w:rPr>
              <w:t>提名等级</w:t>
            </w:r>
          </w:p>
        </w:tc>
        <w:tc>
          <w:tcPr>
            <w:tcW w:w="0" w:type="auto"/>
          </w:tcPr>
          <w:p w14:paraId="3A8FCFA6" w14:textId="77777777" w:rsidR="00C524C9" w:rsidRDefault="00905325">
            <w:pPr>
              <w:pStyle w:val="TableText"/>
              <w:spacing w:before="115" w:line="222" w:lineRule="auto"/>
              <w:ind w:left="1126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>科技进步奖一等奖</w:t>
            </w:r>
          </w:p>
        </w:tc>
      </w:tr>
      <w:tr w:rsidR="00C524C9" w14:paraId="7AEBA065" w14:textId="77777777">
        <w:trPr>
          <w:trHeight w:val="1249"/>
        </w:trPr>
        <w:tc>
          <w:tcPr>
            <w:tcW w:w="0" w:type="auto"/>
          </w:tcPr>
          <w:p w14:paraId="2A10EB40" w14:textId="77777777" w:rsidR="00C524C9" w:rsidRDefault="00C524C9">
            <w:pPr>
              <w:spacing w:line="246" w:lineRule="auto"/>
              <w:rPr>
                <w:rFonts w:ascii="Arial"/>
              </w:rPr>
            </w:pPr>
          </w:p>
          <w:p w14:paraId="661DCEBD" w14:textId="77777777" w:rsidR="00C524C9" w:rsidRDefault="00C524C9">
            <w:pPr>
              <w:spacing w:line="246" w:lineRule="auto"/>
              <w:rPr>
                <w:rFonts w:ascii="Arial"/>
              </w:rPr>
            </w:pPr>
          </w:p>
          <w:p w14:paraId="2091165B" w14:textId="77777777" w:rsidR="00C524C9" w:rsidRDefault="00905325">
            <w:pPr>
              <w:spacing w:before="71" w:line="222" w:lineRule="auto"/>
              <w:ind w:left="481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/>
                <w:spacing w:val="-3"/>
                <w:sz w:val="22"/>
              </w:rPr>
              <w:t>主要完成人</w:t>
            </w:r>
          </w:p>
        </w:tc>
        <w:tc>
          <w:tcPr>
            <w:tcW w:w="0" w:type="auto"/>
            <w:gridSpan w:val="3"/>
          </w:tcPr>
          <w:p w14:paraId="791377E6" w14:textId="77777777" w:rsidR="00C524C9" w:rsidRDefault="00905325">
            <w:pPr>
              <w:pStyle w:val="TableText"/>
              <w:spacing w:before="118" w:line="302" w:lineRule="auto"/>
              <w:rPr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>李俊伦（中国科学技术大学），倪红玉（安徽省地震局），姚华建（中国科学技术大学），王宝善（中国科学技术大学），陈国艺（中国科学技术大学），刘烽（中国科学技术大学），张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>铭（中国科学技术大学），王季雨（安徽省地震局），段毅（云南省地震局），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>字承柱</w:t>
            </w:r>
            <w:proofErr w:type="gramEnd"/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sz w:val="24"/>
                <w:szCs w:val="24"/>
                <w:lang w:eastAsia="zh-CN" w:bidi="ar"/>
              </w:rPr>
              <w:t>云南省地震局）</w:t>
            </w:r>
          </w:p>
        </w:tc>
      </w:tr>
      <w:tr w:rsidR="00C524C9" w14:paraId="55DE3A1F" w14:textId="77777777">
        <w:trPr>
          <w:trHeight w:val="883"/>
        </w:trPr>
        <w:tc>
          <w:tcPr>
            <w:tcW w:w="0" w:type="auto"/>
          </w:tcPr>
          <w:p w14:paraId="3C754DFC" w14:textId="77777777" w:rsidR="00C524C9" w:rsidRDefault="00C524C9">
            <w:pPr>
              <w:spacing w:line="247" w:lineRule="auto"/>
              <w:rPr>
                <w:rFonts w:ascii="Arial"/>
              </w:rPr>
            </w:pPr>
          </w:p>
          <w:p w14:paraId="7B3D89CB" w14:textId="77777777" w:rsidR="00C524C9" w:rsidRDefault="00905325">
            <w:pPr>
              <w:spacing w:before="71" w:line="222" w:lineRule="auto"/>
              <w:ind w:left="371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/>
                <w:spacing w:val="-2"/>
                <w:sz w:val="22"/>
              </w:rPr>
              <w:t>主要完成单位</w:t>
            </w:r>
          </w:p>
        </w:tc>
        <w:tc>
          <w:tcPr>
            <w:tcW w:w="0" w:type="auto"/>
            <w:gridSpan w:val="3"/>
          </w:tcPr>
          <w:p w14:paraId="02DC3B5E" w14:textId="77777777" w:rsidR="00C524C9" w:rsidRDefault="00905325">
            <w:pPr>
              <w:pStyle w:val="TableText"/>
              <w:spacing w:before="118" w:line="307" w:lineRule="auto"/>
              <w:ind w:left="21" w:hanging="6"/>
              <w:rPr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 w:bidi="ar"/>
              </w:rPr>
              <w:t>中国科学技术大学、安徽省地震局、云南省地震局</w:t>
            </w:r>
          </w:p>
        </w:tc>
      </w:tr>
      <w:tr w:rsidR="00C524C9" w14:paraId="110A1315" w14:textId="77777777">
        <w:trPr>
          <w:trHeight w:val="605"/>
        </w:trPr>
        <w:tc>
          <w:tcPr>
            <w:tcW w:w="0" w:type="auto"/>
            <w:gridSpan w:val="4"/>
          </w:tcPr>
          <w:p w14:paraId="4968A136" w14:textId="77777777" w:rsidR="00C524C9" w:rsidRDefault="00905325">
            <w:pPr>
              <w:spacing w:line="570" w:lineRule="exact"/>
              <w:ind w:firstLineChars="200" w:firstLine="432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-2"/>
                <w:sz w:val="22"/>
              </w:rPr>
              <w:t>项目简介</w:t>
            </w:r>
            <w:r>
              <w:rPr>
                <w:rFonts w:ascii="黑体" w:eastAsia="黑体" w:hAnsi="黑体" w:cs="黑体" w:hint="eastAsia"/>
                <w:spacing w:val="-1"/>
                <w:sz w:val="22"/>
              </w:rPr>
              <w:t>：</w:t>
            </w:r>
            <w:r>
              <w:rPr>
                <w:rFonts w:ascii="Times New Roman" w:eastAsia="宋体" w:hAnsi="Times New Roman" w:cs="宋体" w:hint="eastAsia"/>
                <w:bCs/>
                <w:color w:val="000000"/>
                <w:spacing w:val="-6"/>
                <w:sz w:val="24"/>
                <w:szCs w:val="24"/>
                <w:lang w:bidi="ar"/>
              </w:rPr>
              <w:t>《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bidi="ar"/>
              </w:rPr>
              <w:t>基于人工智能的地震流动实时监测软硬件一体化系统</w:t>
            </w:r>
            <w:r>
              <w:rPr>
                <w:rFonts w:ascii="Times New Roman" w:eastAsia="宋体" w:hAnsi="Times New Roman" w:cs="宋体" w:hint="eastAsia"/>
                <w:bCs/>
                <w:color w:val="000000"/>
                <w:spacing w:val="-6"/>
                <w:sz w:val="24"/>
                <w:szCs w:val="24"/>
                <w:lang w:bidi="ar"/>
              </w:rPr>
              <w:t>》项目</w:t>
            </w:r>
            <w:r>
              <w:rPr>
                <w:rFonts w:ascii="仿宋_GB2312" w:hAnsi="仿宋_GB2312" w:cs="仿宋_GB2312"/>
                <w:sz w:val="24"/>
                <w:szCs w:val="24"/>
              </w:rPr>
              <w:t>针对固定台网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间距大、对微小地震</w:t>
            </w:r>
            <w:r>
              <w:rPr>
                <w:rFonts w:ascii="仿宋_GB2312" w:hAnsi="仿宋_GB2312" w:cs="仿宋_GB2312"/>
                <w:sz w:val="24"/>
                <w:szCs w:val="24"/>
              </w:rPr>
              <w:t>监测能力不足的问题，研发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了</w:t>
            </w:r>
            <w:r>
              <w:rPr>
                <w:rFonts w:ascii="仿宋_GB2312" w:hAnsi="仿宋_GB2312" w:cs="仿宋_GB2312"/>
                <w:sz w:val="24"/>
                <w:szCs w:val="24"/>
              </w:rPr>
              <w:t>基于人工智能的地震流动实时监测软硬件一体化系统。该系统由研发的带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有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4G</w:t>
            </w:r>
            <w:r>
              <w:rPr>
                <w:rFonts w:ascii="仿宋_GB2312" w:hAnsi="仿宋_GB2312" w:cs="仿宋_GB2312"/>
                <w:sz w:val="24"/>
                <w:szCs w:val="24"/>
              </w:rPr>
              <w:t>遥测技术的节点单元和实时</w:t>
            </w:r>
            <w:r>
              <w:rPr>
                <w:rFonts w:ascii="仿宋_GB2312" w:hAnsi="仿宋_GB2312" w:cs="仿宋_GB2312"/>
                <w:sz w:val="24"/>
                <w:szCs w:val="24"/>
              </w:rPr>
              <w:t>AI</w:t>
            </w:r>
            <w:r>
              <w:rPr>
                <w:rFonts w:ascii="仿宋_GB2312" w:hAnsi="仿宋_GB2312" w:cs="仿宋_GB2312"/>
                <w:sz w:val="24"/>
                <w:szCs w:val="24"/>
              </w:rPr>
              <w:t>辅助的</w:t>
            </w:r>
            <w:r>
              <w:rPr>
                <w:rFonts w:ascii="仿宋_GB2312" w:hAnsi="仿宋_GB2312" w:cs="仿宋_GB2312"/>
                <w:sz w:val="24"/>
                <w:szCs w:val="24"/>
              </w:rPr>
              <w:lastRenderedPageBreak/>
              <w:t>自动数据处理流程组成，可实现地震发生后短时间内完成从原始数据采集、</w:t>
            </w:r>
            <w:r>
              <w:rPr>
                <w:rFonts w:ascii="仿宋_GB2312" w:hAnsi="仿宋_GB2312" w:cs="仿宋_GB2312"/>
                <w:sz w:val="24"/>
                <w:szCs w:val="24"/>
              </w:rPr>
              <w:t>AI</w:t>
            </w:r>
            <w:r>
              <w:rPr>
                <w:rFonts w:ascii="仿宋_GB2312" w:hAnsi="仿宋_GB2312" w:cs="仿宋_GB2312"/>
                <w:sz w:val="24"/>
                <w:szCs w:val="24"/>
              </w:rPr>
              <w:t>自动震相拾取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、</w:t>
            </w:r>
            <w:r>
              <w:rPr>
                <w:rFonts w:ascii="仿宋_GB2312" w:hAnsi="仿宋_GB2312" w:cs="仿宋_GB2312"/>
                <w:sz w:val="24"/>
                <w:szCs w:val="24"/>
              </w:rPr>
              <w:t>震源定位、震级标定等</w:t>
            </w:r>
            <w:proofErr w:type="gramStart"/>
            <w:r>
              <w:rPr>
                <w:rFonts w:ascii="仿宋_GB2312" w:hAnsi="仿宋_GB2312" w:cs="仿宋_GB2312"/>
                <w:sz w:val="24"/>
                <w:szCs w:val="24"/>
              </w:rPr>
              <w:t>全处理</w:t>
            </w:r>
            <w:proofErr w:type="gramEnd"/>
            <w:r>
              <w:rPr>
                <w:rFonts w:ascii="仿宋_GB2312" w:hAnsi="仿宋_GB2312" w:cs="仿宋_GB2312"/>
                <w:sz w:val="24"/>
                <w:szCs w:val="24"/>
              </w:rPr>
              <w:t>流程及结果云反馈等功能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。</w:t>
            </w:r>
          </w:p>
          <w:p w14:paraId="4DFD7F51" w14:textId="77777777" w:rsidR="00C524C9" w:rsidRDefault="00905325">
            <w:pPr>
              <w:spacing w:line="570" w:lineRule="exact"/>
              <w:ind w:firstLineChars="200" w:firstLine="480"/>
              <w:rPr>
                <w:rFonts w:ascii="黑体" w:eastAsia="黑体" w:hAnsi="黑体" w:cs="黑体"/>
                <w:sz w:val="22"/>
              </w:rPr>
            </w:pPr>
            <w:r>
              <w:rPr>
                <w:rFonts w:ascii="仿宋_GB2312" w:hAnsi="仿宋_GB2312" w:cs="仿宋_GB2312"/>
                <w:sz w:val="24"/>
                <w:szCs w:val="24"/>
              </w:rPr>
              <w:t>相较于固定台网，该系统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的节点贴近震中</w:t>
            </w:r>
            <w:r>
              <w:rPr>
                <w:rFonts w:ascii="仿宋_GB2312" w:hAnsi="仿宋_GB2312" w:cs="仿宋_GB2312"/>
                <w:sz w:val="24"/>
                <w:szCs w:val="24"/>
              </w:rPr>
              <w:t>、纯人工智能处理，完备震级低，监测事件数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多</w:t>
            </w:r>
            <w:r>
              <w:rPr>
                <w:rFonts w:ascii="仿宋_GB2312" w:hAnsi="仿宋_GB2312" w:cs="仿宋_GB2312"/>
                <w:sz w:val="24"/>
                <w:szCs w:val="24"/>
              </w:rPr>
              <w:t>，实现对震情的精准把控。该实时系统已成功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应用于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2021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/>
                <w:sz w:val="24"/>
                <w:szCs w:val="24"/>
              </w:rPr>
              <w:t>云南漾濞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6.4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级、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2024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年安徽肥东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4.7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级、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2025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年宁夏银川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4.8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级、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2025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年云南洱源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5.0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级地震序列的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实时监测，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以及白鹤滩水库诱发地震、长宁页岩气开发区诱发地震的长期实时监测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中发挥了重要作用</w:t>
            </w:r>
            <w:r>
              <w:rPr>
                <w:rFonts w:ascii="仿宋_GB2312" w:hAnsi="仿宋_GB2312" w:cs="仿宋_GB2312"/>
                <w:sz w:val="24"/>
                <w:szCs w:val="24"/>
              </w:rPr>
              <w:t>，为震情快速</w:t>
            </w:r>
            <w:proofErr w:type="gramStart"/>
            <w:r>
              <w:rPr>
                <w:rFonts w:ascii="仿宋_GB2312" w:hAnsi="仿宋_GB2312" w:cs="仿宋_GB2312"/>
                <w:sz w:val="24"/>
                <w:szCs w:val="24"/>
              </w:rPr>
              <w:t>研</w:t>
            </w:r>
            <w:proofErr w:type="gramEnd"/>
            <w:r>
              <w:rPr>
                <w:rFonts w:ascii="仿宋_GB2312" w:hAnsi="仿宋_GB2312" w:cs="仿宋_GB2312"/>
                <w:sz w:val="24"/>
                <w:szCs w:val="24"/>
              </w:rPr>
              <w:t>判和风险防范提供有力支撑。</w:t>
            </w:r>
          </w:p>
        </w:tc>
      </w:tr>
    </w:tbl>
    <w:p w14:paraId="4A8AB923" w14:textId="77777777" w:rsidR="00C524C9" w:rsidRDefault="00C524C9">
      <w:pPr>
        <w:rPr>
          <w:rFonts w:ascii="Arial"/>
        </w:rPr>
      </w:pPr>
    </w:p>
    <w:p w14:paraId="46ED4982" w14:textId="77777777" w:rsidR="00C524C9" w:rsidRDefault="00C524C9">
      <w:pPr>
        <w:spacing w:after="0" w:line="360" w:lineRule="auto"/>
        <w:jc w:val="right"/>
        <w:rPr>
          <w:rFonts w:ascii="宋体" w:eastAsia="宋体" w:hAnsi="宋体"/>
        </w:rPr>
      </w:pPr>
    </w:p>
    <w:p w14:paraId="1829D93E" w14:textId="77777777" w:rsidR="00C524C9" w:rsidRDefault="00C524C9">
      <w:pPr>
        <w:spacing w:after="0" w:line="360" w:lineRule="auto"/>
        <w:jc w:val="right"/>
        <w:rPr>
          <w:rFonts w:ascii="宋体" w:eastAsia="宋体" w:hAnsi="宋体"/>
        </w:rPr>
      </w:pPr>
    </w:p>
    <w:p w14:paraId="187FF146" w14:textId="77777777" w:rsidR="00C524C9" w:rsidRDefault="00C524C9"/>
    <w:sectPr w:rsidR="00C524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6228A" w14:textId="77777777" w:rsidR="00905325" w:rsidRDefault="00905325">
      <w:pPr>
        <w:spacing w:line="240" w:lineRule="auto"/>
      </w:pPr>
      <w:r>
        <w:separator/>
      </w:r>
    </w:p>
  </w:endnote>
  <w:endnote w:type="continuationSeparator" w:id="0">
    <w:p w14:paraId="0D5797D2" w14:textId="77777777" w:rsidR="00905325" w:rsidRDefault="009053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D5B20" w14:textId="77777777" w:rsidR="00905325" w:rsidRDefault="00905325">
      <w:pPr>
        <w:spacing w:after="0"/>
      </w:pPr>
      <w:r>
        <w:separator/>
      </w:r>
    </w:p>
  </w:footnote>
  <w:footnote w:type="continuationSeparator" w:id="0">
    <w:p w14:paraId="3F6C22E3" w14:textId="77777777" w:rsidR="00905325" w:rsidRDefault="0090532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E866110"/>
    <w:rsid w:val="00905325"/>
    <w:rsid w:val="009A1C91"/>
    <w:rsid w:val="00C524C9"/>
    <w:rsid w:val="3E866110"/>
    <w:rsid w:val="4C70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B74642"/>
  <w15:docId w15:val="{BD5E4777-FF6D-47BB-A14F-D9C32DF8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4">
    <w:name w:val="heading 4"/>
    <w:basedOn w:val="a"/>
    <w:next w:val="a"/>
    <w:semiHidden/>
    <w:unhideWhenUsed/>
    <w:qFormat/>
    <w:pPr>
      <w:spacing w:beforeAutospacing="1" w:after="0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ruby</dc:creator>
  <cp:lastModifiedBy>YQ</cp:lastModifiedBy>
  <cp:revision>2</cp:revision>
  <dcterms:created xsi:type="dcterms:W3CDTF">2025-12-15T02:41:00Z</dcterms:created>
  <dcterms:modified xsi:type="dcterms:W3CDTF">2025-12-18T03:42:00Z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10EE241850084A62A5BCA2B7B48EAF51_11</vt:lpwstr>
  </property>
  <property fmtid="{D5CDD505-2E9C-101B-9397-08002B2CF9AE}" pid="4" name="KSOTemplateDocerSaveRecord">
    <vt:lpwstr>eyJoZGlkIjoiNTNhNDFhNTc0MzViNWYwM2NhMWNiMTc0YzZkMjU0ZjYiLCJ1c2VySWQiOiI1OTgyOTM5MzAifQ==</vt:lpwstr>
  </property>
</Properties>
</file>