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9C7344">
      <w:pPr>
        <w:spacing w:line="244" w:lineRule="auto"/>
      </w:pPr>
    </w:p>
    <w:p w14:paraId="11FED37E">
      <w:pPr>
        <w:spacing w:line="244" w:lineRule="auto"/>
      </w:pPr>
    </w:p>
    <w:p w14:paraId="78044FCD">
      <w:pPr>
        <w:spacing w:before="114" w:line="224" w:lineRule="auto"/>
        <w:ind w:left="1991"/>
        <w:rPr>
          <w:rFonts w:ascii="宋体" w:hAnsi="宋体" w:eastAsia="宋体" w:cs="宋体"/>
          <w:sz w:val="35"/>
          <w:szCs w:val="35"/>
          <w:lang w:eastAsia="zh-CN"/>
        </w:rPr>
      </w:pPr>
      <w:r>
        <w:rPr>
          <w:rFonts w:ascii="Times New Roman" w:hAnsi="Times New Roman" w:eastAsia="Times New Roman" w:cs="Times New Roman"/>
          <w:b/>
          <w:bCs/>
          <w:spacing w:val="6"/>
          <w:sz w:val="35"/>
          <w:szCs w:val="35"/>
          <w:lang w:eastAsia="zh-CN"/>
        </w:rPr>
        <w:t>202</w:t>
      </w:r>
      <w:r>
        <w:rPr>
          <w:rFonts w:hint="eastAsia" w:ascii="Times New Roman" w:hAnsi="Times New Roman" w:eastAsia="Times New Roman" w:cs="Times New Roman"/>
          <w:b/>
          <w:bCs/>
          <w:spacing w:val="6"/>
          <w:sz w:val="35"/>
          <w:szCs w:val="35"/>
          <w:lang w:val="en-US" w:eastAsia="zh-CN"/>
        </w:rPr>
        <w:t>5</w:t>
      </w:r>
      <w:r>
        <w:rPr>
          <w:rFonts w:ascii="Times New Roman" w:hAnsi="Times New Roman" w:eastAsia="Times New Roman" w:cs="Times New Roman"/>
          <w:b/>
          <w:bCs/>
          <w:spacing w:val="6"/>
          <w:sz w:val="35"/>
          <w:szCs w:val="35"/>
          <w:lang w:eastAsia="zh-CN"/>
        </w:rPr>
        <w:t xml:space="preserve"> </w:t>
      </w:r>
      <w:r>
        <w:rPr>
          <w:rFonts w:ascii="宋体" w:hAnsi="宋体" w:eastAsia="宋体" w:cs="宋体"/>
          <w:b/>
          <w:bCs/>
          <w:spacing w:val="6"/>
          <w:sz w:val="35"/>
          <w:szCs w:val="35"/>
          <w:lang w:eastAsia="zh-CN"/>
        </w:rPr>
        <w:t>年度广东省科学技术奖公示表</w:t>
      </w:r>
    </w:p>
    <w:p w14:paraId="5876732B">
      <w:pPr>
        <w:spacing w:before="43" w:line="224" w:lineRule="auto"/>
        <w:jc w:val="right"/>
        <w:outlineLvl w:val="0"/>
        <w:rPr>
          <w:rFonts w:ascii="宋体" w:hAnsi="宋体" w:eastAsia="宋体" w:cs="宋体"/>
          <w:sz w:val="35"/>
          <w:szCs w:val="35"/>
          <w:lang w:eastAsia="zh-CN"/>
        </w:rPr>
      </w:pPr>
      <w:r>
        <w:rPr>
          <w:rFonts w:ascii="宋体" w:hAnsi="宋体" w:eastAsia="宋体" w:cs="宋体"/>
          <w:b/>
          <w:bCs/>
          <w:spacing w:val="-35"/>
          <w:sz w:val="35"/>
          <w:szCs w:val="35"/>
          <w:lang w:eastAsia="zh-CN"/>
        </w:rPr>
        <w:t>（自然科学奖、技术发明奖、科技进步奖、科技成果推广奖格式）</w:t>
      </w:r>
    </w:p>
    <w:p w14:paraId="532D10A9">
      <w:pPr>
        <w:spacing w:line="230" w:lineRule="exact"/>
        <w:rPr>
          <w:lang w:eastAsia="zh-CN"/>
        </w:rPr>
      </w:pPr>
    </w:p>
    <w:tbl>
      <w:tblPr>
        <w:tblStyle w:val="8"/>
        <w:tblW w:w="946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19"/>
        <w:gridCol w:w="7849"/>
      </w:tblGrid>
      <w:tr w14:paraId="1C9543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619" w:type="dxa"/>
          </w:tcPr>
          <w:p w14:paraId="02E50DA6">
            <w:pPr>
              <w:spacing w:before="40" w:line="236" w:lineRule="auto"/>
              <w:ind w:left="715" w:right="108" w:hanging="584"/>
              <w:rPr>
                <w:rFonts w:ascii="仿宋" w:hAnsi="仿宋" w:eastAsia="仿宋" w:cs="仿宋"/>
                <w:color w:val="auto"/>
                <w:sz w:val="20"/>
                <w:szCs w:val="20"/>
              </w:rPr>
            </w:pPr>
            <w:r>
              <w:rPr>
                <w:rFonts w:ascii="仿宋" w:hAnsi="仿宋" w:eastAsia="仿宋" w:cs="仿宋"/>
                <w:b/>
                <w:bCs/>
                <w:color w:val="auto"/>
                <w:spacing w:val="-6"/>
                <w:sz w:val="20"/>
                <w:szCs w:val="20"/>
              </w:rPr>
              <w:t>学科、专业评审</w:t>
            </w:r>
            <w:r>
              <w:rPr>
                <w:rFonts w:ascii="仿宋" w:hAnsi="仿宋" w:eastAsia="仿宋" w:cs="仿宋"/>
                <w:color w:val="auto"/>
                <w:sz w:val="20"/>
                <w:szCs w:val="20"/>
              </w:rPr>
              <w:t xml:space="preserve"> </w:t>
            </w:r>
            <w:r>
              <w:rPr>
                <w:rFonts w:ascii="仿宋" w:hAnsi="仿宋" w:eastAsia="仿宋" w:cs="仿宋"/>
                <w:b/>
                <w:bCs/>
                <w:color w:val="auto"/>
                <w:spacing w:val="-3"/>
                <w:sz w:val="20"/>
                <w:szCs w:val="20"/>
              </w:rPr>
              <w:t>组</w:t>
            </w:r>
          </w:p>
        </w:tc>
        <w:tc>
          <w:tcPr>
            <w:tcW w:w="7849" w:type="dxa"/>
          </w:tcPr>
          <w:p w14:paraId="752DAA7D">
            <w:pPr>
              <w:keepNext w:val="0"/>
              <w:keepLines w:val="0"/>
              <w:widowControl/>
              <w:suppressLineNumbers w:val="0"/>
              <w:jc w:val="left"/>
              <w:rPr>
                <w:rFonts w:hint="eastAsia" w:ascii="仿宋" w:hAnsi="仿宋" w:eastAsia="仿宋" w:cs="仿宋"/>
                <w:snapToGrid w:val="0"/>
                <w:color w:val="000000"/>
                <w:spacing w:val="7"/>
                <w:sz w:val="20"/>
                <w:szCs w:val="20"/>
                <w:lang w:val="en-US" w:eastAsia="zh-CN" w:bidi="ar-SA"/>
              </w:rPr>
            </w:pPr>
            <w:r>
              <w:rPr>
                <w:rFonts w:hint="eastAsia" w:ascii="仿宋" w:hAnsi="仿宋" w:eastAsia="仿宋" w:cs="仿宋"/>
                <w:snapToGrid w:val="0"/>
                <w:color w:val="000000"/>
                <w:spacing w:val="7"/>
                <w:sz w:val="20"/>
                <w:szCs w:val="20"/>
                <w:lang w:val="en-US" w:eastAsia="zh-CN" w:bidi="ar-SA"/>
              </w:rPr>
              <w:t xml:space="preserve">动力、电气与民核专业评审组 </w:t>
            </w:r>
          </w:p>
          <w:p w14:paraId="28493C26">
            <w:pPr>
              <w:pStyle w:val="9"/>
              <w:rPr>
                <w:rFonts w:ascii="仿宋" w:hAnsi="仿宋" w:eastAsia="仿宋" w:cs="仿宋"/>
                <w:color w:val="auto"/>
                <w:spacing w:val="7"/>
                <w:sz w:val="20"/>
                <w:szCs w:val="20"/>
                <w:lang w:eastAsia="zh-CN"/>
              </w:rPr>
            </w:pPr>
          </w:p>
        </w:tc>
      </w:tr>
      <w:tr w14:paraId="3E06AE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trPr>
        <w:tc>
          <w:tcPr>
            <w:tcW w:w="1619" w:type="dxa"/>
          </w:tcPr>
          <w:p w14:paraId="2539C12F">
            <w:pPr>
              <w:spacing w:before="172" w:line="229" w:lineRule="auto"/>
              <w:ind w:left="399"/>
              <w:rPr>
                <w:rFonts w:ascii="仿宋" w:hAnsi="仿宋" w:eastAsia="仿宋" w:cs="仿宋"/>
                <w:sz w:val="20"/>
                <w:szCs w:val="20"/>
              </w:rPr>
            </w:pPr>
            <w:r>
              <w:rPr>
                <w:rFonts w:ascii="仿宋" w:hAnsi="仿宋" w:eastAsia="仿宋" w:cs="仿宋"/>
                <w:b/>
                <w:bCs/>
                <w:spacing w:val="4"/>
                <w:sz w:val="20"/>
                <w:szCs w:val="20"/>
              </w:rPr>
              <w:t>项目名称</w:t>
            </w:r>
          </w:p>
        </w:tc>
        <w:tc>
          <w:tcPr>
            <w:tcW w:w="7849" w:type="dxa"/>
          </w:tcPr>
          <w:p w14:paraId="33B4E6CA">
            <w:pPr>
              <w:pStyle w:val="9"/>
              <w:rPr>
                <w:rFonts w:hint="default" w:ascii="仿宋" w:hAnsi="仿宋" w:eastAsia="仿宋" w:cs="仿宋"/>
                <w:spacing w:val="7"/>
                <w:sz w:val="20"/>
                <w:szCs w:val="20"/>
                <w:lang w:val="en-US" w:eastAsia="zh-CN"/>
              </w:rPr>
            </w:pPr>
            <w:r>
              <w:rPr>
                <w:rFonts w:hint="eastAsia" w:ascii="仿宋" w:hAnsi="仿宋" w:eastAsia="仿宋" w:cs="仿宋"/>
                <w:spacing w:val="7"/>
                <w:sz w:val="20"/>
                <w:szCs w:val="20"/>
                <w:lang w:val="en-US" w:eastAsia="zh-CN"/>
              </w:rPr>
              <w:t>中国散裂中子源性能提升及重大应用</w:t>
            </w:r>
          </w:p>
        </w:tc>
      </w:tr>
      <w:tr w14:paraId="6DAF79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trPr>
        <w:tc>
          <w:tcPr>
            <w:tcW w:w="1619" w:type="dxa"/>
          </w:tcPr>
          <w:p w14:paraId="2161132F">
            <w:pPr>
              <w:spacing w:before="173" w:line="232" w:lineRule="auto"/>
              <w:ind w:left="505"/>
              <w:rPr>
                <w:rFonts w:ascii="仿宋" w:hAnsi="仿宋" w:eastAsia="仿宋" w:cs="仿宋"/>
                <w:sz w:val="20"/>
                <w:szCs w:val="20"/>
              </w:rPr>
            </w:pPr>
            <w:r>
              <w:rPr>
                <w:rFonts w:ascii="仿宋" w:hAnsi="仿宋" w:eastAsia="仿宋" w:cs="仿宋"/>
                <w:b/>
                <w:bCs/>
                <w:spacing w:val="3"/>
                <w:sz w:val="20"/>
                <w:szCs w:val="20"/>
              </w:rPr>
              <w:t>提名者</w:t>
            </w:r>
          </w:p>
        </w:tc>
        <w:tc>
          <w:tcPr>
            <w:tcW w:w="7849" w:type="dxa"/>
          </w:tcPr>
          <w:p w14:paraId="2429ABC5">
            <w:pPr>
              <w:pStyle w:val="9"/>
              <w:rPr>
                <w:rFonts w:ascii="仿宋" w:hAnsi="仿宋" w:eastAsia="仿宋" w:cs="仿宋"/>
                <w:spacing w:val="7"/>
                <w:sz w:val="20"/>
                <w:szCs w:val="20"/>
                <w:lang w:eastAsia="zh-CN"/>
              </w:rPr>
            </w:pPr>
            <w:r>
              <w:rPr>
                <w:rFonts w:hint="eastAsia" w:ascii="仿宋" w:hAnsi="仿宋" w:eastAsia="仿宋" w:cs="仿宋"/>
                <w:spacing w:val="7"/>
                <w:sz w:val="20"/>
                <w:szCs w:val="20"/>
                <w:lang w:eastAsia="zh-CN"/>
              </w:rPr>
              <w:t>东莞市科学技术局</w:t>
            </w:r>
          </w:p>
        </w:tc>
      </w:tr>
      <w:tr w14:paraId="397E55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619" w:type="dxa"/>
            <w:vMerge w:val="restart"/>
            <w:vAlign w:val="center"/>
          </w:tcPr>
          <w:p w14:paraId="7FC7F681">
            <w:pPr>
              <w:pStyle w:val="9"/>
              <w:spacing w:line="334" w:lineRule="auto"/>
              <w:jc w:val="center"/>
            </w:pPr>
          </w:p>
          <w:p w14:paraId="3548A02F">
            <w:pPr>
              <w:spacing w:before="65" w:line="229" w:lineRule="auto"/>
              <w:ind w:left="195"/>
              <w:jc w:val="both"/>
              <w:rPr>
                <w:rFonts w:ascii="仿宋" w:hAnsi="仿宋" w:eastAsia="仿宋" w:cs="仿宋"/>
                <w:sz w:val="20"/>
                <w:szCs w:val="20"/>
              </w:rPr>
            </w:pPr>
            <w:r>
              <w:rPr>
                <w:rFonts w:ascii="仿宋" w:hAnsi="仿宋" w:eastAsia="仿宋" w:cs="仿宋"/>
                <w:b/>
                <w:bCs/>
                <w:spacing w:val="5"/>
                <w:sz w:val="20"/>
                <w:szCs w:val="20"/>
              </w:rPr>
              <w:t>主要完成单位</w:t>
            </w:r>
          </w:p>
        </w:tc>
        <w:tc>
          <w:tcPr>
            <w:tcW w:w="7849" w:type="dxa"/>
          </w:tcPr>
          <w:p w14:paraId="3E360583">
            <w:pPr>
              <w:spacing w:before="34" w:line="229" w:lineRule="auto"/>
              <w:ind w:left="122"/>
              <w:rPr>
                <w:rFonts w:ascii="仿宋" w:hAnsi="仿宋" w:eastAsia="仿宋" w:cs="仿宋"/>
                <w:spacing w:val="7"/>
                <w:sz w:val="20"/>
                <w:szCs w:val="20"/>
                <w:lang w:eastAsia="zh-CN"/>
              </w:rPr>
            </w:pPr>
            <w:r>
              <w:rPr>
                <w:rFonts w:ascii="仿宋" w:hAnsi="仿宋" w:eastAsia="仿宋" w:cs="仿宋"/>
                <w:spacing w:val="7"/>
                <w:sz w:val="20"/>
                <w:szCs w:val="20"/>
                <w:lang w:eastAsia="zh-CN"/>
              </w:rPr>
              <w:t xml:space="preserve">单位 1 </w:t>
            </w:r>
            <w:r>
              <w:rPr>
                <w:rFonts w:hint="eastAsia" w:ascii="仿宋" w:hAnsi="仿宋" w:eastAsia="仿宋" w:cs="仿宋"/>
                <w:spacing w:val="7"/>
                <w:sz w:val="20"/>
                <w:szCs w:val="20"/>
                <w:lang w:eastAsia="zh-CN"/>
              </w:rPr>
              <w:t>散裂中子源科学中心</w:t>
            </w:r>
          </w:p>
        </w:tc>
      </w:tr>
      <w:tr w14:paraId="5DAF32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619" w:type="dxa"/>
            <w:vMerge w:val="continue"/>
          </w:tcPr>
          <w:p w14:paraId="3EA879BA">
            <w:pPr>
              <w:pStyle w:val="9"/>
              <w:rPr>
                <w:lang w:eastAsia="zh-CN"/>
              </w:rPr>
            </w:pPr>
          </w:p>
        </w:tc>
        <w:tc>
          <w:tcPr>
            <w:tcW w:w="7849" w:type="dxa"/>
          </w:tcPr>
          <w:p w14:paraId="6052A5CA">
            <w:pPr>
              <w:spacing w:before="34" w:line="229" w:lineRule="auto"/>
              <w:ind w:left="122"/>
              <w:rPr>
                <w:rFonts w:ascii="仿宋" w:hAnsi="仿宋" w:eastAsia="仿宋" w:cs="仿宋"/>
                <w:spacing w:val="7"/>
                <w:sz w:val="20"/>
                <w:szCs w:val="20"/>
                <w:lang w:eastAsia="zh-CN"/>
              </w:rPr>
            </w:pPr>
            <w:r>
              <w:rPr>
                <w:rFonts w:ascii="仿宋" w:hAnsi="仿宋" w:eastAsia="仿宋" w:cs="仿宋"/>
                <w:spacing w:val="7"/>
                <w:sz w:val="20"/>
                <w:szCs w:val="20"/>
                <w:lang w:eastAsia="zh-CN"/>
              </w:rPr>
              <w:t>单位 2</w:t>
            </w:r>
            <w:r>
              <w:rPr>
                <w:rFonts w:hint="eastAsia" w:ascii="仿宋" w:hAnsi="仿宋" w:eastAsia="仿宋" w:cs="仿宋"/>
                <w:spacing w:val="7"/>
                <w:sz w:val="20"/>
                <w:szCs w:val="20"/>
                <w:lang w:eastAsia="zh-CN"/>
              </w:rPr>
              <w:t xml:space="preserve"> 中山大学</w:t>
            </w:r>
          </w:p>
        </w:tc>
      </w:tr>
      <w:tr w14:paraId="676031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619" w:type="dxa"/>
            <w:vMerge w:val="continue"/>
          </w:tcPr>
          <w:p w14:paraId="253870E4">
            <w:pPr>
              <w:pStyle w:val="9"/>
            </w:pPr>
          </w:p>
        </w:tc>
        <w:tc>
          <w:tcPr>
            <w:tcW w:w="7849" w:type="dxa"/>
          </w:tcPr>
          <w:p w14:paraId="014FA456">
            <w:pPr>
              <w:spacing w:before="204" w:line="64" w:lineRule="exact"/>
              <w:ind w:left="128"/>
              <w:rPr>
                <w:rFonts w:ascii="仿宋" w:hAnsi="仿宋" w:eastAsia="仿宋" w:cs="仿宋"/>
                <w:spacing w:val="7"/>
                <w:sz w:val="20"/>
                <w:szCs w:val="20"/>
                <w:lang w:eastAsia="zh-CN"/>
              </w:rPr>
            </w:pPr>
            <w:r>
              <w:rPr>
                <w:rFonts w:ascii="仿宋" w:hAnsi="仿宋" w:eastAsia="仿宋" w:cs="仿宋"/>
                <w:spacing w:val="7"/>
                <w:sz w:val="20"/>
                <w:szCs w:val="20"/>
                <w:lang w:eastAsia="zh-CN"/>
              </w:rPr>
              <w:t>单位 3</w:t>
            </w:r>
            <w:r>
              <w:rPr>
                <w:rFonts w:hint="eastAsia" w:ascii="仿宋" w:hAnsi="仿宋" w:eastAsia="仿宋" w:cs="仿宋"/>
                <w:spacing w:val="7"/>
                <w:sz w:val="20"/>
                <w:szCs w:val="20"/>
                <w:lang w:eastAsia="zh-CN"/>
              </w:rPr>
              <w:t xml:space="preserve"> 深圳市比亚迪锂电池有限公司</w:t>
            </w:r>
          </w:p>
        </w:tc>
      </w:tr>
      <w:tr w14:paraId="6AB6E9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619" w:type="dxa"/>
            <w:vMerge w:val="continue"/>
          </w:tcPr>
          <w:p w14:paraId="25402A7E">
            <w:pPr>
              <w:pStyle w:val="9"/>
            </w:pPr>
          </w:p>
        </w:tc>
        <w:tc>
          <w:tcPr>
            <w:tcW w:w="7849" w:type="dxa"/>
          </w:tcPr>
          <w:p w14:paraId="13A46ED1">
            <w:pPr>
              <w:spacing w:before="204" w:line="64" w:lineRule="exact"/>
              <w:ind w:left="128"/>
              <w:rPr>
                <w:rFonts w:ascii="仿宋" w:hAnsi="仿宋" w:eastAsia="仿宋" w:cs="仿宋"/>
                <w:spacing w:val="7"/>
                <w:sz w:val="20"/>
                <w:szCs w:val="20"/>
                <w:lang w:eastAsia="zh-CN"/>
              </w:rPr>
            </w:pPr>
            <w:r>
              <w:rPr>
                <w:rFonts w:ascii="仿宋" w:hAnsi="仿宋" w:eastAsia="仿宋" w:cs="仿宋"/>
                <w:spacing w:val="7"/>
                <w:sz w:val="20"/>
                <w:szCs w:val="20"/>
                <w:lang w:eastAsia="zh-CN"/>
              </w:rPr>
              <w:t xml:space="preserve">单位 </w:t>
            </w:r>
            <w:r>
              <w:rPr>
                <w:rFonts w:hint="eastAsia" w:ascii="仿宋" w:hAnsi="仿宋" w:eastAsia="仿宋" w:cs="仿宋"/>
                <w:spacing w:val="7"/>
                <w:sz w:val="20"/>
                <w:szCs w:val="20"/>
                <w:lang w:val="en-US" w:eastAsia="zh-CN"/>
              </w:rPr>
              <w:t>4 东莞理工学院</w:t>
            </w:r>
          </w:p>
        </w:tc>
      </w:tr>
      <w:tr w14:paraId="0F9EFA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619" w:type="dxa"/>
            <w:vMerge w:val="continue"/>
          </w:tcPr>
          <w:p w14:paraId="762349D3">
            <w:pPr>
              <w:pStyle w:val="9"/>
            </w:pPr>
          </w:p>
        </w:tc>
        <w:tc>
          <w:tcPr>
            <w:tcW w:w="7849" w:type="dxa"/>
          </w:tcPr>
          <w:p w14:paraId="32A9974B">
            <w:pPr>
              <w:spacing w:before="204" w:line="64" w:lineRule="exact"/>
              <w:ind w:left="128"/>
              <w:rPr>
                <w:rFonts w:hint="default" w:ascii="仿宋" w:hAnsi="仿宋" w:eastAsia="仿宋" w:cs="仿宋"/>
                <w:spacing w:val="7"/>
                <w:sz w:val="20"/>
                <w:szCs w:val="20"/>
                <w:lang w:val="en-US" w:eastAsia="zh-CN"/>
              </w:rPr>
            </w:pPr>
            <w:r>
              <w:rPr>
                <w:rFonts w:ascii="仿宋" w:hAnsi="仿宋" w:eastAsia="仿宋" w:cs="仿宋"/>
                <w:spacing w:val="7"/>
                <w:sz w:val="20"/>
                <w:szCs w:val="20"/>
                <w:lang w:eastAsia="zh-CN"/>
              </w:rPr>
              <w:t xml:space="preserve">单位 </w:t>
            </w:r>
            <w:r>
              <w:rPr>
                <w:rFonts w:hint="eastAsia" w:ascii="仿宋" w:hAnsi="仿宋" w:eastAsia="仿宋" w:cs="仿宋"/>
                <w:spacing w:val="7"/>
                <w:sz w:val="20"/>
                <w:szCs w:val="20"/>
                <w:lang w:val="en-US" w:eastAsia="zh-CN"/>
              </w:rPr>
              <w:t>5 北京大学深圳研究生院</w:t>
            </w:r>
          </w:p>
        </w:tc>
      </w:tr>
      <w:tr w14:paraId="029442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619" w:type="dxa"/>
            <w:vMerge w:val="continue"/>
          </w:tcPr>
          <w:p w14:paraId="2E2E71B6">
            <w:pPr>
              <w:pStyle w:val="9"/>
            </w:pPr>
          </w:p>
        </w:tc>
        <w:tc>
          <w:tcPr>
            <w:tcW w:w="7849" w:type="dxa"/>
          </w:tcPr>
          <w:p w14:paraId="1085A681">
            <w:pPr>
              <w:spacing w:before="204" w:line="64" w:lineRule="exact"/>
              <w:ind w:left="128"/>
              <w:rPr>
                <w:rFonts w:hint="default" w:ascii="仿宋" w:hAnsi="仿宋" w:eastAsia="仿宋" w:cs="仿宋"/>
                <w:spacing w:val="7"/>
                <w:sz w:val="20"/>
                <w:szCs w:val="20"/>
                <w:lang w:val="en-US" w:eastAsia="zh-CN"/>
              </w:rPr>
            </w:pPr>
            <w:r>
              <w:rPr>
                <w:rFonts w:ascii="仿宋" w:hAnsi="仿宋" w:eastAsia="仿宋" w:cs="仿宋"/>
                <w:spacing w:val="7"/>
                <w:sz w:val="20"/>
                <w:szCs w:val="20"/>
                <w:lang w:eastAsia="zh-CN"/>
              </w:rPr>
              <w:t>单位</w:t>
            </w:r>
            <w:r>
              <w:rPr>
                <w:rFonts w:hint="eastAsia" w:ascii="仿宋" w:hAnsi="仿宋" w:eastAsia="仿宋" w:cs="仿宋"/>
                <w:spacing w:val="7"/>
                <w:sz w:val="20"/>
                <w:szCs w:val="20"/>
                <w:lang w:val="en-US" w:eastAsia="zh-CN"/>
              </w:rPr>
              <w:t xml:space="preserve"> 6 南方科技大学</w:t>
            </w:r>
          </w:p>
        </w:tc>
      </w:tr>
      <w:tr w14:paraId="4DE9B6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619" w:type="dxa"/>
            <w:vMerge w:val="continue"/>
          </w:tcPr>
          <w:p w14:paraId="6DB54F4B">
            <w:pPr>
              <w:pStyle w:val="9"/>
            </w:pPr>
          </w:p>
        </w:tc>
        <w:tc>
          <w:tcPr>
            <w:tcW w:w="7849" w:type="dxa"/>
          </w:tcPr>
          <w:p w14:paraId="085C7600">
            <w:pPr>
              <w:spacing w:before="204" w:line="64" w:lineRule="exact"/>
              <w:ind w:left="128"/>
              <w:rPr>
                <w:rFonts w:hint="default" w:ascii="仿宋" w:hAnsi="仿宋" w:eastAsia="仿宋" w:cs="仿宋"/>
                <w:spacing w:val="7"/>
                <w:sz w:val="20"/>
                <w:szCs w:val="20"/>
                <w:lang w:val="en-US" w:eastAsia="zh-CN"/>
              </w:rPr>
            </w:pPr>
            <w:r>
              <w:rPr>
                <w:rFonts w:ascii="仿宋" w:hAnsi="仿宋" w:eastAsia="仿宋" w:cs="仿宋"/>
                <w:spacing w:val="7"/>
                <w:sz w:val="20"/>
                <w:szCs w:val="20"/>
                <w:lang w:eastAsia="zh-CN"/>
              </w:rPr>
              <w:t xml:space="preserve">单位 </w:t>
            </w:r>
            <w:r>
              <w:rPr>
                <w:rFonts w:hint="eastAsia" w:ascii="仿宋" w:hAnsi="仿宋" w:eastAsia="仿宋" w:cs="仿宋"/>
                <w:spacing w:val="7"/>
                <w:sz w:val="20"/>
                <w:szCs w:val="20"/>
                <w:lang w:val="en-US" w:eastAsia="zh-CN"/>
              </w:rPr>
              <w:t>7 工业和信息化部电子第五研究所</w:t>
            </w:r>
          </w:p>
        </w:tc>
      </w:tr>
      <w:tr w14:paraId="1D5501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619" w:type="dxa"/>
            <w:vMerge w:val="continue"/>
          </w:tcPr>
          <w:p w14:paraId="3389C265">
            <w:pPr>
              <w:pStyle w:val="9"/>
            </w:pPr>
          </w:p>
        </w:tc>
        <w:tc>
          <w:tcPr>
            <w:tcW w:w="7849" w:type="dxa"/>
          </w:tcPr>
          <w:p w14:paraId="0F4B5728">
            <w:pPr>
              <w:spacing w:before="204" w:line="64" w:lineRule="exact"/>
              <w:ind w:left="128"/>
              <w:rPr>
                <w:rFonts w:ascii="仿宋" w:hAnsi="仿宋" w:eastAsia="仿宋" w:cs="仿宋"/>
                <w:spacing w:val="7"/>
                <w:sz w:val="20"/>
                <w:szCs w:val="20"/>
                <w:lang w:eastAsia="zh-CN"/>
              </w:rPr>
            </w:pPr>
            <w:r>
              <w:rPr>
                <w:rFonts w:ascii="仿宋" w:hAnsi="仿宋" w:eastAsia="仿宋" w:cs="仿宋"/>
                <w:spacing w:val="7"/>
                <w:sz w:val="20"/>
                <w:szCs w:val="20"/>
                <w:lang w:eastAsia="zh-CN"/>
              </w:rPr>
              <w:t xml:space="preserve">单位 </w:t>
            </w:r>
            <w:r>
              <w:rPr>
                <w:rFonts w:hint="eastAsia" w:ascii="仿宋" w:hAnsi="仿宋" w:eastAsia="仿宋" w:cs="仿宋"/>
                <w:spacing w:val="7"/>
                <w:sz w:val="20"/>
                <w:szCs w:val="20"/>
                <w:lang w:val="en-US" w:eastAsia="zh-CN"/>
              </w:rPr>
              <w:t>8 香港城市大学</w:t>
            </w:r>
          </w:p>
        </w:tc>
      </w:tr>
      <w:tr w14:paraId="402E5A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619" w:type="dxa"/>
            <w:vMerge w:val="continue"/>
          </w:tcPr>
          <w:p w14:paraId="11002CBA">
            <w:pPr>
              <w:pStyle w:val="9"/>
            </w:pPr>
          </w:p>
        </w:tc>
        <w:tc>
          <w:tcPr>
            <w:tcW w:w="7849" w:type="dxa"/>
          </w:tcPr>
          <w:p w14:paraId="255146C5">
            <w:pPr>
              <w:spacing w:before="204" w:line="64" w:lineRule="exact"/>
              <w:ind w:left="128"/>
              <w:rPr>
                <w:rFonts w:hint="default" w:ascii="仿宋" w:hAnsi="仿宋" w:eastAsia="仿宋" w:cs="仿宋"/>
                <w:spacing w:val="7"/>
                <w:sz w:val="20"/>
                <w:szCs w:val="20"/>
                <w:lang w:val="en-US" w:eastAsia="zh-CN"/>
              </w:rPr>
            </w:pPr>
            <w:r>
              <w:rPr>
                <w:rFonts w:ascii="仿宋" w:hAnsi="仿宋" w:eastAsia="仿宋" w:cs="仿宋"/>
                <w:spacing w:val="7"/>
                <w:sz w:val="20"/>
                <w:szCs w:val="20"/>
                <w:lang w:eastAsia="zh-CN"/>
              </w:rPr>
              <w:t xml:space="preserve">单位 </w:t>
            </w:r>
            <w:r>
              <w:rPr>
                <w:rFonts w:hint="eastAsia" w:ascii="仿宋" w:hAnsi="仿宋" w:eastAsia="仿宋" w:cs="仿宋"/>
                <w:spacing w:val="7"/>
                <w:sz w:val="20"/>
                <w:szCs w:val="20"/>
                <w:lang w:val="en-US" w:eastAsia="zh-CN"/>
              </w:rPr>
              <w:t>9 中国科学技术大学</w:t>
            </w:r>
          </w:p>
        </w:tc>
      </w:tr>
      <w:tr w14:paraId="5C55F3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619" w:type="dxa"/>
            <w:vMerge w:val="continue"/>
          </w:tcPr>
          <w:p w14:paraId="577D19AC">
            <w:pPr>
              <w:pStyle w:val="9"/>
            </w:pPr>
          </w:p>
        </w:tc>
        <w:tc>
          <w:tcPr>
            <w:tcW w:w="7849" w:type="dxa"/>
          </w:tcPr>
          <w:p w14:paraId="3ED47078">
            <w:pPr>
              <w:spacing w:before="204" w:line="64" w:lineRule="exact"/>
              <w:ind w:left="128"/>
              <w:rPr>
                <w:rFonts w:ascii="仿宋" w:hAnsi="仿宋" w:eastAsia="仿宋" w:cs="仿宋"/>
                <w:spacing w:val="7"/>
                <w:sz w:val="20"/>
                <w:szCs w:val="20"/>
                <w:lang w:eastAsia="zh-CN"/>
              </w:rPr>
            </w:pPr>
            <w:r>
              <w:rPr>
                <w:rFonts w:ascii="仿宋" w:hAnsi="仿宋" w:eastAsia="仿宋" w:cs="仿宋"/>
                <w:spacing w:val="7"/>
                <w:sz w:val="20"/>
                <w:szCs w:val="20"/>
                <w:lang w:eastAsia="zh-CN"/>
              </w:rPr>
              <w:t xml:space="preserve">单位 </w:t>
            </w:r>
            <w:r>
              <w:rPr>
                <w:rFonts w:hint="eastAsia" w:ascii="仿宋" w:hAnsi="仿宋" w:eastAsia="仿宋" w:cs="仿宋"/>
                <w:spacing w:val="7"/>
                <w:sz w:val="20"/>
                <w:szCs w:val="20"/>
                <w:lang w:val="en-US" w:eastAsia="zh-CN"/>
              </w:rPr>
              <w:t xml:space="preserve">10 </w:t>
            </w:r>
            <w:r>
              <w:rPr>
                <w:rFonts w:hint="eastAsia" w:ascii="仿宋" w:hAnsi="仿宋" w:eastAsia="仿宋" w:cs="仿宋"/>
                <w:spacing w:val="7"/>
                <w:sz w:val="20"/>
                <w:szCs w:val="20"/>
                <w:lang w:eastAsia="zh-CN"/>
              </w:rPr>
              <w:t>西北核技术研究院</w:t>
            </w:r>
          </w:p>
        </w:tc>
      </w:tr>
      <w:tr w14:paraId="167CF1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619" w:type="dxa"/>
            <w:vMerge w:val="continue"/>
          </w:tcPr>
          <w:p w14:paraId="6EA4378A">
            <w:pPr>
              <w:pStyle w:val="9"/>
            </w:pPr>
          </w:p>
        </w:tc>
        <w:tc>
          <w:tcPr>
            <w:tcW w:w="7849" w:type="dxa"/>
          </w:tcPr>
          <w:p w14:paraId="51839D75">
            <w:pPr>
              <w:spacing w:before="204" w:line="64" w:lineRule="exact"/>
              <w:ind w:left="128"/>
              <w:rPr>
                <w:rFonts w:hint="default" w:ascii="仿宋" w:hAnsi="仿宋" w:eastAsia="仿宋" w:cs="仿宋"/>
                <w:spacing w:val="7"/>
                <w:sz w:val="20"/>
                <w:szCs w:val="20"/>
                <w:lang w:val="en-US" w:eastAsia="zh-CN"/>
              </w:rPr>
            </w:pPr>
            <w:r>
              <w:rPr>
                <w:rFonts w:ascii="仿宋" w:hAnsi="仿宋" w:eastAsia="仿宋" w:cs="仿宋"/>
                <w:spacing w:val="7"/>
                <w:sz w:val="20"/>
                <w:szCs w:val="20"/>
                <w:lang w:eastAsia="zh-CN"/>
              </w:rPr>
              <w:t xml:space="preserve">单位 </w:t>
            </w:r>
            <w:r>
              <w:rPr>
                <w:rFonts w:hint="eastAsia" w:ascii="仿宋" w:hAnsi="仿宋" w:eastAsia="仿宋" w:cs="仿宋"/>
                <w:spacing w:val="7"/>
                <w:sz w:val="20"/>
                <w:szCs w:val="20"/>
                <w:lang w:val="en-US" w:eastAsia="zh-CN"/>
              </w:rPr>
              <w:t>11 中国工程物理研究院核物理与化学研究所</w:t>
            </w:r>
          </w:p>
        </w:tc>
      </w:tr>
      <w:tr w14:paraId="1510FA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restart"/>
            <w:tcBorders>
              <w:bottom w:val="nil"/>
            </w:tcBorders>
          </w:tcPr>
          <w:p w14:paraId="3A973F60">
            <w:pPr>
              <w:pStyle w:val="9"/>
              <w:spacing w:line="370" w:lineRule="auto"/>
              <w:rPr>
                <w:lang w:eastAsia="zh-CN"/>
              </w:rPr>
            </w:pPr>
          </w:p>
          <w:p w14:paraId="2FE661E7">
            <w:pPr>
              <w:spacing w:before="65" w:line="243" w:lineRule="auto"/>
              <w:ind w:left="123" w:right="52" w:firstLine="175"/>
              <w:rPr>
                <w:rFonts w:ascii="仿宋" w:hAnsi="仿宋" w:eastAsia="仿宋" w:cs="仿宋"/>
                <w:b/>
                <w:bCs/>
                <w:spacing w:val="4"/>
                <w:sz w:val="20"/>
                <w:szCs w:val="20"/>
                <w:lang w:eastAsia="zh-CN"/>
              </w:rPr>
            </w:pPr>
          </w:p>
          <w:p w14:paraId="4E0D2C15">
            <w:pPr>
              <w:spacing w:before="65" w:line="243" w:lineRule="auto"/>
              <w:ind w:left="123" w:right="52" w:firstLine="175"/>
              <w:rPr>
                <w:rFonts w:ascii="仿宋" w:hAnsi="仿宋" w:eastAsia="仿宋" w:cs="仿宋"/>
                <w:b/>
                <w:bCs/>
                <w:spacing w:val="4"/>
                <w:sz w:val="20"/>
                <w:szCs w:val="20"/>
                <w:lang w:eastAsia="zh-CN"/>
              </w:rPr>
            </w:pPr>
          </w:p>
          <w:p w14:paraId="14759602">
            <w:pPr>
              <w:spacing w:before="65" w:line="243" w:lineRule="auto"/>
              <w:ind w:left="123" w:right="52" w:firstLine="175"/>
              <w:rPr>
                <w:rFonts w:ascii="仿宋" w:hAnsi="仿宋" w:eastAsia="仿宋" w:cs="仿宋"/>
                <w:b/>
                <w:bCs/>
                <w:spacing w:val="4"/>
                <w:sz w:val="20"/>
                <w:szCs w:val="20"/>
                <w:lang w:eastAsia="zh-CN"/>
              </w:rPr>
            </w:pPr>
          </w:p>
          <w:p w14:paraId="6852C75C">
            <w:pPr>
              <w:spacing w:before="65" w:line="243" w:lineRule="auto"/>
              <w:ind w:left="123" w:right="52" w:firstLine="175"/>
              <w:rPr>
                <w:rFonts w:ascii="仿宋" w:hAnsi="仿宋" w:eastAsia="仿宋" w:cs="仿宋"/>
                <w:b/>
                <w:bCs/>
                <w:spacing w:val="4"/>
                <w:sz w:val="20"/>
                <w:szCs w:val="20"/>
                <w:lang w:eastAsia="zh-CN"/>
              </w:rPr>
            </w:pPr>
          </w:p>
          <w:p w14:paraId="62642C15">
            <w:pPr>
              <w:spacing w:before="65" w:line="243" w:lineRule="auto"/>
              <w:ind w:left="123" w:right="52" w:firstLine="175"/>
              <w:rPr>
                <w:rFonts w:ascii="仿宋" w:hAnsi="仿宋" w:eastAsia="仿宋" w:cs="仿宋"/>
                <w:b/>
                <w:bCs/>
                <w:spacing w:val="4"/>
                <w:sz w:val="20"/>
                <w:szCs w:val="20"/>
                <w:lang w:eastAsia="zh-CN"/>
              </w:rPr>
            </w:pPr>
          </w:p>
          <w:p w14:paraId="79D6022F">
            <w:pPr>
              <w:spacing w:before="65" w:line="243" w:lineRule="auto"/>
              <w:ind w:left="123" w:right="52" w:firstLine="175"/>
              <w:rPr>
                <w:rFonts w:ascii="仿宋" w:hAnsi="仿宋" w:eastAsia="仿宋" w:cs="仿宋"/>
                <w:b/>
                <w:bCs/>
                <w:spacing w:val="4"/>
                <w:sz w:val="20"/>
                <w:szCs w:val="20"/>
                <w:lang w:eastAsia="zh-CN"/>
              </w:rPr>
            </w:pPr>
          </w:p>
          <w:p w14:paraId="3FD61A34">
            <w:pPr>
              <w:spacing w:before="65" w:line="243" w:lineRule="auto"/>
              <w:ind w:right="52" w:firstLine="209" w:firstLineChars="100"/>
              <w:rPr>
                <w:rFonts w:ascii="仿宋" w:hAnsi="仿宋" w:eastAsia="仿宋" w:cs="仿宋"/>
                <w:sz w:val="20"/>
                <w:szCs w:val="20"/>
                <w:lang w:eastAsia="zh-CN"/>
              </w:rPr>
            </w:pPr>
            <w:r>
              <w:rPr>
                <w:rFonts w:ascii="仿宋" w:hAnsi="仿宋" w:eastAsia="仿宋" w:cs="仿宋"/>
                <w:b/>
                <w:bCs/>
                <w:spacing w:val="4"/>
                <w:sz w:val="20"/>
                <w:szCs w:val="20"/>
                <w:lang w:eastAsia="zh-CN"/>
              </w:rPr>
              <w:t>主要完成人</w:t>
            </w:r>
            <w:r>
              <w:rPr>
                <w:rFonts w:ascii="仿宋" w:hAnsi="仿宋" w:eastAsia="仿宋" w:cs="仿宋"/>
                <w:sz w:val="20"/>
                <w:szCs w:val="20"/>
                <w:lang w:eastAsia="zh-CN"/>
              </w:rPr>
              <w:t xml:space="preserve">   </w:t>
            </w:r>
            <w:r>
              <w:rPr>
                <w:rFonts w:ascii="仿宋" w:hAnsi="仿宋" w:eastAsia="仿宋" w:cs="仿宋"/>
                <w:b/>
                <w:bCs/>
                <w:spacing w:val="-5"/>
                <w:sz w:val="20"/>
                <w:szCs w:val="20"/>
                <w:lang w:eastAsia="zh-CN"/>
              </w:rPr>
              <w:t>（职称、完成单</w:t>
            </w:r>
            <w:r>
              <w:rPr>
                <w:rFonts w:ascii="仿宋" w:hAnsi="仿宋" w:eastAsia="仿宋" w:cs="仿宋"/>
                <w:spacing w:val="1"/>
                <w:sz w:val="20"/>
                <w:szCs w:val="20"/>
                <w:lang w:eastAsia="zh-CN"/>
              </w:rPr>
              <w:t xml:space="preserve"> </w:t>
            </w:r>
            <w:r>
              <w:rPr>
                <w:rFonts w:ascii="仿宋" w:hAnsi="仿宋" w:eastAsia="仿宋" w:cs="仿宋"/>
                <w:b/>
                <w:bCs/>
                <w:spacing w:val="3"/>
                <w:sz w:val="20"/>
                <w:szCs w:val="20"/>
                <w:lang w:eastAsia="zh-CN"/>
              </w:rPr>
              <w:t>位、工作单位）</w:t>
            </w:r>
          </w:p>
        </w:tc>
        <w:tc>
          <w:tcPr>
            <w:tcW w:w="7849" w:type="dxa"/>
          </w:tcPr>
          <w:p w14:paraId="13B80127">
            <w:pPr>
              <w:spacing w:before="98" w:line="229" w:lineRule="auto"/>
              <w:ind w:left="129"/>
              <w:rPr>
                <w:rFonts w:ascii="仿宋" w:hAnsi="仿宋" w:eastAsia="仿宋" w:cs="仿宋"/>
                <w:spacing w:val="7"/>
                <w:sz w:val="20"/>
                <w:szCs w:val="20"/>
                <w:lang w:eastAsia="zh-CN"/>
              </w:rPr>
            </w:pPr>
            <w:r>
              <w:rPr>
                <w:rFonts w:ascii="仿宋" w:hAnsi="仿宋" w:eastAsia="仿宋" w:cs="仿宋"/>
                <w:spacing w:val="7"/>
                <w:sz w:val="20"/>
                <w:szCs w:val="20"/>
                <w:lang w:eastAsia="zh-CN"/>
              </w:rPr>
              <w:t>1.</w:t>
            </w:r>
            <w:r>
              <w:rPr>
                <w:rFonts w:hint="eastAsia" w:ascii="仿宋" w:hAnsi="仿宋" w:eastAsia="仿宋" w:cs="仿宋"/>
                <w:spacing w:val="7"/>
                <w:sz w:val="20"/>
                <w:szCs w:val="20"/>
                <w:lang w:eastAsia="zh-CN"/>
              </w:rPr>
              <w:t>王生</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主持CSNS高能强流质子加速器的集成调试，带领团队攻克多项关键技术，通过理论方法、技术和集成创新，解决了强流加速器束流损失控制难题。基于这些创新成果，CSNS经过2年半时间达到束流功率100kW设计指标，远超国际同类装置水平，并继续提高束流功率至170kW，运行效率也实现国际领先。为强流加速器核心技术自主化做出了重大贡献。这些基于CSNS工程的创新成果，也得到国际学术界广泛认可。）</w:t>
            </w:r>
          </w:p>
        </w:tc>
      </w:tr>
      <w:tr w14:paraId="12B1D0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47745430">
            <w:pPr>
              <w:pStyle w:val="9"/>
              <w:rPr>
                <w:lang w:eastAsia="zh-CN"/>
              </w:rPr>
            </w:pPr>
          </w:p>
        </w:tc>
        <w:tc>
          <w:tcPr>
            <w:tcW w:w="7849" w:type="dxa"/>
          </w:tcPr>
          <w:p w14:paraId="54CE8ADB">
            <w:pPr>
              <w:spacing w:before="98" w:line="229" w:lineRule="auto"/>
              <w:ind w:left="129"/>
              <w:rPr>
                <w:rFonts w:ascii="仿宋" w:hAnsi="仿宋" w:eastAsia="仿宋" w:cs="仿宋"/>
                <w:spacing w:val="7"/>
                <w:sz w:val="20"/>
                <w:szCs w:val="20"/>
                <w:lang w:eastAsia="zh-CN"/>
              </w:rPr>
            </w:pPr>
            <w:r>
              <w:rPr>
                <w:rFonts w:ascii="仿宋" w:hAnsi="仿宋" w:eastAsia="仿宋" w:cs="仿宋"/>
                <w:spacing w:val="7"/>
                <w:sz w:val="20"/>
                <w:szCs w:val="20"/>
                <w:lang w:eastAsia="zh-CN"/>
              </w:rPr>
              <w:t>2.</w:t>
            </w:r>
            <w:r>
              <w:rPr>
                <w:rFonts w:hint="eastAsia" w:ascii="仿宋" w:hAnsi="仿宋" w:eastAsia="仿宋" w:cs="仿宋"/>
                <w:spacing w:val="7"/>
                <w:sz w:val="20"/>
                <w:szCs w:val="20"/>
                <w:lang w:eastAsia="zh-CN"/>
              </w:rPr>
              <w:t>李晓（研究员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highlight w:val="none"/>
                <w:lang w:eastAsia="zh-CN"/>
              </w:rPr>
              <w:t>建立了扫频非线性系统的通用性建模方法，并针对非线性系统严重失配的问题提出完整解决方案，在加速器调束和运行中发挥了重要作用。全面解决了高功率高梯度磁合金加载腔研发中的一系列关键难题，国内首次研发的磁合金加载腔已在CSNS稳定运行3年，加速梯度超过50kV/m，相较于国内外同类装置的最高性能指标，提高了56%，束流功率从100kW提升至170kW。</w:t>
            </w:r>
            <w:r>
              <w:rPr>
                <w:rFonts w:ascii="仿宋" w:hAnsi="仿宋" w:eastAsia="仿宋" w:cs="仿宋"/>
                <w:spacing w:val="7"/>
                <w:sz w:val="20"/>
                <w:szCs w:val="20"/>
                <w:lang w:eastAsia="zh-CN"/>
              </w:rPr>
              <w:t>）</w:t>
            </w:r>
          </w:p>
        </w:tc>
      </w:tr>
      <w:tr w14:paraId="1F81BE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1988C6EA">
            <w:pPr>
              <w:pStyle w:val="9"/>
              <w:rPr>
                <w:lang w:eastAsia="zh-CN"/>
              </w:rPr>
            </w:pPr>
          </w:p>
        </w:tc>
        <w:tc>
          <w:tcPr>
            <w:tcW w:w="7849" w:type="dxa"/>
          </w:tcPr>
          <w:p w14:paraId="7B6791B0">
            <w:pPr>
              <w:spacing w:before="98" w:line="229" w:lineRule="auto"/>
              <w:ind w:left="129"/>
              <w:rPr>
                <w:rFonts w:ascii="仿宋" w:hAnsi="仿宋" w:eastAsia="仿宋" w:cs="仿宋"/>
                <w:spacing w:val="7"/>
                <w:sz w:val="20"/>
                <w:szCs w:val="20"/>
                <w:lang w:eastAsia="zh-CN"/>
              </w:rPr>
            </w:pPr>
            <w:r>
              <w:rPr>
                <w:rFonts w:hint="eastAsia" w:ascii="仿宋" w:hAnsi="仿宋" w:eastAsia="仿宋" w:cs="仿宋"/>
                <w:spacing w:val="7"/>
                <w:sz w:val="20"/>
                <w:szCs w:val="20"/>
                <w:lang w:val="en-US" w:eastAsia="zh-CN"/>
              </w:rPr>
              <w:t>3.</w:t>
            </w:r>
            <w:r>
              <w:rPr>
                <w:rFonts w:hint="eastAsia" w:ascii="仿宋" w:hAnsi="仿宋" w:eastAsia="仿宋" w:cs="仿宋"/>
                <w:spacing w:val="7"/>
                <w:sz w:val="20"/>
                <w:szCs w:val="20"/>
                <w:lang w:eastAsia="zh-CN"/>
              </w:rPr>
              <w:t>郑跃（</w:t>
            </w:r>
            <w:r>
              <w:rPr>
                <w:rFonts w:hint="eastAsia" w:ascii="仿宋" w:hAnsi="仿宋" w:eastAsia="仿宋" w:cs="仿宋"/>
                <w:spacing w:val="7"/>
                <w:sz w:val="20"/>
                <w:szCs w:val="20"/>
                <w:lang w:val="en-US" w:eastAsia="zh-CN"/>
              </w:rPr>
              <w:t>教授、中山大学、中山大学、郑跃教授于作为中山大学项目负责人，主导完成《中山大学高能直接几何非弹性中子散射飞行时间谱仪项目可行性研究报告》，历经六年研制，该谱仪在中国散裂中子源成功建成，成为我国首台高能非弹性中子散射飞行时间谱仪，已通过验收，核心指标达国际先进水平，并向用户开放。郑跃教授全程领导中山大学团队，从前期论证、经费筹措、工程建设到后期运行管理，均深入参与并统筹推进，有力保障了谱仪的高质量建成与用户服务的顺利开展。</w:t>
            </w:r>
            <w:r>
              <w:rPr>
                <w:rFonts w:hint="eastAsia" w:ascii="仿宋" w:hAnsi="仿宋" w:eastAsia="仿宋" w:cs="仿宋"/>
                <w:spacing w:val="7"/>
                <w:sz w:val="20"/>
                <w:szCs w:val="20"/>
                <w:lang w:eastAsia="zh-CN"/>
              </w:rPr>
              <w:t>）</w:t>
            </w:r>
          </w:p>
        </w:tc>
      </w:tr>
      <w:tr w14:paraId="7153A3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0D85107A">
            <w:pPr>
              <w:pStyle w:val="9"/>
              <w:rPr>
                <w:lang w:eastAsia="zh-CN"/>
              </w:rPr>
            </w:pPr>
          </w:p>
        </w:tc>
        <w:tc>
          <w:tcPr>
            <w:tcW w:w="7849" w:type="dxa"/>
          </w:tcPr>
          <w:p w14:paraId="1BFEB26D">
            <w:pPr>
              <w:spacing w:before="98" w:line="229" w:lineRule="auto"/>
              <w:ind w:left="129"/>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4.</w:t>
            </w:r>
            <w:r>
              <w:rPr>
                <w:rFonts w:hint="eastAsia" w:ascii="仿宋" w:hAnsi="仿宋" w:eastAsia="仿宋" w:cs="仿宋"/>
                <w:spacing w:val="7"/>
                <w:sz w:val="20"/>
                <w:szCs w:val="20"/>
                <w:lang w:eastAsia="zh-CN"/>
              </w:rPr>
              <w:t>梁天骄</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负责靶站功率提升的物理、热工研究、运行参数与性能监控、设备维护与失效分析，靶站接收束流功率提升至170kW并稳定运行。担任合作谱仪工程项目部经理，负责完成八台合作谱仪的设计、技术方案审定、设备研制、质量进度、安装调试、试运行，多台谱仪性能达到国际领先水平。负责运行谱仪的性能提升、开放运行、用户培养与多科学应用，组织与重要行业部门和骨干企业对接，支撑多项国家重大需求任务，取得多项重要研究成果。）</w:t>
            </w:r>
          </w:p>
        </w:tc>
      </w:tr>
      <w:tr w14:paraId="1BC6A0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222A81B7">
            <w:pPr>
              <w:pStyle w:val="9"/>
              <w:rPr>
                <w:lang w:eastAsia="zh-CN"/>
              </w:rPr>
            </w:pPr>
          </w:p>
        </w:tc>
        <w:tc>
          <w:tcPr>
            <w:tcW w:w="7849" w:type="dxa"/>
          </w:tcPr>
          <w:p w14:paraId="3A616C8B">
            <w:pPr>
              <w:spacing w:before="98" w:line="229" w:lineRule="auto"/>
              <w:ind w:left="129"/>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5.</w:t>
            </w:r>
            <w:r>
              <w:rPr>
                <w:rFonts w:hint="eastAsia" w:ascii="仿宋" w:hAnsi="仿宋" w:eastAsia="仿宋" w:cs="仿宋"/>
                <w:spacing w:val="7"/>
                <w:sz w:val="20"/>
                <w:szCs w:val="20"/>
                <w:lang w:eastAsia="zh-CN"/>
              </w:rPr>
              <w:t>殷雯</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长期从事中子物理与中子散射相关研究，主持国家重点研发计划和国家自然科学基金多项，担任中国物理学会中子散射专业委员会委员和中国晶体学会理事。2020年获“全国三八红旗手”。负责中国散裂中子源二期靶站升级项目，确保功率升级后靶站安全稳定运行。担任多物理谱仪负责人，完成谱仪物理设计并确定谱仪主要物理参数，带领团队完成了谱仪设计、建设，安装与调试运行，建成国内首台中子全散射谱仪。对创新点二做出主要贡献。）</w:t>
            </w:r>
          </w:p>
        </w:tc>
      </w:tr>
      <w:tr w14:paraId="352DF3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364C21EE">
            <w:pPr>
              <w:pStyle w:val="9"/>
              <w:rPr>
                <w:lang w:eastAsia="zh-CN"/>
              </w:rPr>
            </w:pPr>
          </w:p>
        </w:tc>
        <w:tc>
          <w:tcPr>
            <w:tcW w:w="7849" w:type="dxa"/>
          </w:tcPr>
          <w:p w14:paraId="554BC810">
            <w:pPr>
              <w:spacing w:before="98" w:line="229" w:lineRule="auto"/>
              <w:ind w:left="129"/>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6.</w:t>
            </w:r>
            <w:r>
              <w:rPr>
                <w:rFonts w:hint="eastAsia" w:ascii="仿宋" w:hAnsi="仿宋" w:eastAsia="仿宋" w:cs="仿宋"/>
                <w:spacing w:val="7"/>
                <w:sz w:val="20"/>
                <w:szCs w:val="20"/>
                <w:lang w:eastAsia="zh-CN"/>
              </w:rPr>
              <w:t>潘仪（</w:t>
            </w:r>
            <w:r>
              <w:rPr>
                <w:rFonts w:hint="eastAsia" w:ascii="仿宋" w:hAnsi="仿宋" w:eastAsia="仿宋" w:cs="仿宋"/>
                <w:spacing w:val="7"/>
                <w:sz w:val="20"/>
                <w:szCs w:val="20"/>
                <w:lang w:val="en-US" w:eastAsia="zh-CN"/>
              </w:rPr>
              <w:t>无</w:t>
            </w:r>
            <w:r>
              <w:rPr>
                <w:rFonts w:hint="eastAsia" w:ascii="仿宋" w:hAnsi="仿宋" w:eastAsia="仿宋" w:cs="仿宋"/>
                <w:spacing w:val="7"/>
                <w:sz w:val="20"/>
                <w:szCs w:val="20"/>
                <w:lang w:eastAsia="zh-CN"/>
              </w:rPr>
              <w:t>、深圳市比亚迪锂电池有限公司、深圳市比亚迪锂电池有限公司、针对现有问题，使用中子衍射技术，精准解析了卤素掺杂LPSCl固态电解质的原子结构。首次明确了掺杂离子占据位点与诱导的晶格演化规律，并直接可视化了锂离子传输网络的优化路径，从原子尺度揭示了离子电导率提升的核心机理。该成果攻克了该类材料“结构-性能”关联的关键表征瓶颈，为下一代高性能固态电池的电解质设计提供了坚实的理论依据与原创性研究方法，具有重要的科学价值与应用前景。）</w:t>
            </w:r>
          </w:p>
        </w:tc>
      </w:tr>
      <w:tr w14:paraId="25594A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6CC8ED19">
            <w:pPr>
              <w:pStyle w:val="9"/>
              <w:rPr>
                <w:lang w:eastAsia="zh-CN"/>
              </w:rPr>
            </w:pPr>
          </w:p>
        </w:tc>
        <w:tc>
          <w:tcPr>
            <w:tcW w:w="7849" w:type="dxa"/>
          </w:tcPr>
          <w:p w14:paraId="148DF6F2">
            <w:pPr>
              <w:spacing w:before="98" w:line="229" w:lineRule="auto"/>
              <w:ind w:left="129"/>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7.</w:t>
            </w:r>
            <w:r>
              <w:rPr>
                <w:rFonts w:hint="eastAsia" w:ascii="仿宋" w:hAnsi="仿宋" w:eastAsia="仿宋" w:cs="仿宋"/>
                <w:spacing w:val="7"/>
                <w:sz w:val="20"/>
                <w:szCs w:val="20"/>
                <w:lang w:eastAsia="zh-CN"/>
              </w:rPr>
              <w:t>潘锋（北京大学深圳研究生院、北京大学深圳研究生院、高分辨中子衍射仪(TREND)项目是深圳材料基因组大科学装置建设中的一个子项目，潘锋教授作为北京大学深圳研究生院项目发起人,通过大量调研和论证，积极推动了项目的立项，并且与散裂中子源科学中心密切合作，参与谱仪建设。在项目执行过程中，推进了国际顶尖科技资源调配、关键人才引进等工作，并且发表了散裂中子源首篇谱仪应用文章。）</w:t>
            </w:r>
          </w:p>
        </w:tc>
      </w:tr>
      <w:tr w14:paraId="648FD8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619" w:type="dxa"/>
            <w:vMerge w:val="continue"/>
            <w:tcBorders>
              <w:top w:val="nil"/>
              <w:bottom w:val="nil"/>
            </w:tcBorders>
          </w:tcPr>
          <w:p w14:paraId="696CFE00">
            <w:pPr>
              <w:pStyle w:val="9"/>
              <w:rPr>
                <w:lang w:eastAsia="zh-CN"/>
              </w:rPr>
            </w:pPr>
          </w:p>
        </w:tc>
        <w:tc>
          <w:tcPr>
            <w:tcW w:w="7849" w:type="dxa"/>
          </w:tcPr>
          <w:p w14:paraId="0D5DAE8A">
            <w:pPr>
              <w:spacing w:before="98" w:line="229" w:lineRule="auto"/>
              <w:ind w:left="129"/>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8.</w:t>
            </w:r>
            <w:r>
              <w:rPr>
                <w:rFonts w:hint="eastAsia" w:ascii="仿宋" w:hAnsi="仿宋" w:eastAsia="仿宋" w:cs="仿宋"/>
                <w:spacing w:val="7"/>
                <w:sz w:val="20"/>
                <w:szCs w:val="20"/>
                <w:lang w:eastAsia="zh-CN"/>
              </w:rPr>
              <w:t>孙志嘉（研究员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聚焦中子谱仪的需求，打破国外技术封锁，采用蒙特卡洛理论计算模型结合实验迭代，从源头完成探测器研制，自主研发了多种具有国际先进水平的中子谱仪探测器，实现了中子谱仪探测器的自主可控。全面负责了全部合作谱仪的探测器与电子学的设计、研制、安装、调试和运行，为中子谱仪达到预期设计指标提供了强有力的支持。）</w:t>
            </w:r>
          </w:p>
        </w:tc>
      </w:tr>
      <w:tr w14:paraId="63361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3EE00AF3">
            <w:pPr>
              <w:pStyle w:val="9"/>
              <w:rPr>
                <w:lang w:eastAsia="zh-CN"/>
              </w:rPr>
            </w:pPr>
          </w:p>
        </w:tc>
        <w:tc>
          <w:tcPr>
            <w:tcW w:w="7849" w:type="dxa"/>
          </w:tcPr>
          <w:p w14:paraId="683EA842">
            <w:pPr>
              <w:spacing w:before="98" w:line="229" w:lineRule="auto"/>
              <w:ind w:left="129"/>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9.</w:t>
            </w:r>
            <w:r>
              <w:rPr>
                <w:rFonts w:hint="eastAsia" w:ascii="仿宋" w:hAnsi="仿宋" w:eastAsia="仿宋" w:cs="仿宋"/>
                <w:spacing w:val="7"/>
                <w:sz w:val="20"/>
                <w:szCs w:val="20"/>
                <w:lang w:eastAsia="zh-CN"/>
              </w:rPr>
              <w:t>缪平（研究员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主持设计建设了中国散裂中子源高分辨中子衍射仪（TREND）。通过创新设计谱仪中子光学，使得整体性能达到世界领先水平：1，最高分辨率达到0.031%，打破由日本散裂中子源高分辨谱仪SuperHRPD保持16年的世界纪录；2，信噪比也处于同类谱仪中最优水平，比SuperHRPD高近2个数量级。该谱仪成为我国唯一、世界分辨率最高的超高分辨率中子衍射仪，成为突破传统结构分析极限的新研发平台。）</w:t>
            </w:r>
          </w:p>
        </w:tc>
      </w:tr>
      <w:tr w14:paraId="1C46A6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2178A504">
            <w:pPr>
              <w:pStyle w:val="9"/>
              <w:rPr>
                <w:lang w:eastAsia="zh-CN"/>
              </w:rPr>
            </w:pPr>
          </w:p>
        </w:tc>
        <w:tc>
          <w:tcPr>
            <w:tcW w:w="7849" w:type="dxa"/>
          </w:tcPr>
          <w:p w14:paraId="725BF5E9">
            <w:pPr>
              <w:spacing w:before="98" w:line="229" w:lineRule="auto"/>
              <w:ind w:left="129"/>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10.</w:t>
            </w:r>
            <w:r>
              <w:rPr>
                <w:rFonts w:hint="eastAsia" w:ascii="仿宋" w:hAnsi="仿宋" w:eastAsia="仿宋" w:cs="仿宋"/>
                <w:spacing w:val="7"/>
                <w:sz w:val="20"/>
                <w:szCs w:val="20"/>
                <w:lang w:eastAsia="zh-CN"/>
              </w:rPr>
              <w:t>刘华昌（研究员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直线加速器负责人，负责直线加速器功率提升。保障加速器高效稳定运行，推动关键设备自主创新。实现了速调管功率源的全自主化，并成功研制了国际首台基于超构材料的P波段大功率速调管。在国际上首次实现漂移管在线更换，攻克传统方法耗时久，风险高的难题，为同类装置提供了重要借鉴，显著提升了加速器的功率和稳定性。）</w:t>
            </w:r>
          </w:p>
        </w:tc>
      </w:tr>
      <w:tr w14:paraId="7BEE2B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7AEF112D">
            <w:pPr>
              <w:pStyle w:val="9"/>
              <w:rPr>
                <w:lang w:eastAsia="zh-CN"/>
              </w:rPr>
            </w:pPr>
          </w:p>
        </w:tc>
        <w:tc>
          <w:tcPr>
            <w:tcW w:w="7849" w:type="dxa"/>
          </w:tcPr>
          <w:p w14:paraId="3D9E9BD6">
            <w:pPr>
              <w:spacing w:before="98" w:line="229" w:lineRule="auto"/>
              <w:ind w:left="129"/>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11.</w:t>
            </w:r>
            <w:r>
              <w:rPr>
                <w:rFonts w:hint="eastAsia" w:ascii="仿宋" w:hAnsi="仿宋" w:eastAsia="仿宋" w:cs="仿宋"/>
                <w:spacing w:val="7"/>
                <w:sz w:val="20"/>
                <w:szCs w:val="20"/>
                <w:lang w:eastAsia="zh-CN"/>
              </w:rPr>
              <w:t>孙振忠（</w:t>
            </w:r>
            <w:r>
              <w:rPr>
                <w:rFonts w:hint="eastAsia" w:ascii="仿宋" w:hAnsi="仿宋" w:eastAsia="仿宋" w:cs="仿宋"/>
                <w:spacing w:val="7"/>
                <w:sz w:val="20"/>
                <w:szCs w:val="20"/>
                <w:lang w:val="en-US" w:eastAsia="zh-CN"/>
              </w:rPr>
              <w:t>教授、东莞理工学院、东莞理工学院、组织协调东莞理工学院与散裂中子源在多物理谱仪的项目论证、立项、方案、过程管理等事宜；带领东莞理工学院团队成员进行中子辐射防护结构件设计、样品环境研究、谱仪应用等。</w:t>
            </w:r>
            <w:r>
              <w:rPr>
                <w:rFonts w:hint="eastAsia" w:ascii="仿宋" w:hAnsi="仿宋" w:eastAsia="仿宋" w:cs="仿宋"/>
                <w:spacing w:val="7"/>
                <w:sz w:val="20"/>
                <w:szCs w:val="20"/>
                <w:lang w:eastAsia="zh-CN"/>
              </w:rPr>
              <w:t>）</w:t>
            </w:r>
          </w:p>
        </w:tc>
      </w:tr>
      <w:tr w14:paraId="54D860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24649BE8">
            <w:pPr>
              <w:pStyle w:val="9"/>
              <w:rPr>
                <w:lang w:eastAsia="zh-CN"/>
              </w:rPr>
            </w:pPr>
          </w:p>
        </w:tc>
        <w:tc>
          <w:tcPr>
            <w:tcW w:w="7849" w:type="dxa"/>
          </w:tcPr>
          <w:p w14:paraId="07E75375">
            <w:pPr>
              <w:spacing w:before="98" w:line="229" w:lineRule="auto"/>
              <w:ind w:left="121"/>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12.</w:t>
            </w:r>
            <w:r>
              <w:rPr>
                <w:rFonts w:hint="eastAsia" w:ascii="仿宋" w:hAnsi="仿宋" w:eastAsia="仿宋" w:cs="仿宋"/>
                <w:spacing w:val="7"/>
                <w:sz w:val="20"/>
                <w:szCs w:val="20"/>
                <w:lang w:eastAsia="zh-CN"/>
              </w:rPr>
              <w:t>唐靖宇（</w:t>
            </w:r>
            <w:r>
              <w:rPr>
                <w:rFonts w:hint="eastAsia" w:ascii="仿宋" w:hAnsi="仿宋" w:eastAsia="仿宋" w:cs="仿宋"/>
                <w:spacing w:val="7"/>
                <w:sz w:val="20"/>
                <w:szCs w:val="20"/>
                <w:lang w:val="en-US" w:eastAsia="zh-CN"/>
              </w:rPr>
              <w:t>教授、中国科学技术大学、中国科学技术大学、完成人是</w:t>
            </w:r>
            <w:r>
              <w:rPr>
                <w:rFonts w:hint="eastAsia" w:ascii="仿宋" w:hAnsi="仿宋" w:eastAsia="仿宋" w:cs="仿宋"/>
                <w:spacing w:val="5"/>
                <w:sz w:val="20"/>
                <w:szCs w:val="20"/>
                <w:lang w:eastAsia="zh-CN"/>
              </w:rPr>
              <w:t>在</w:t>
            </w:r>
            <w:r>
              <w:rPr>
                <w:rFonts w:hint="eastAsia" w:ascii="仿宋" w:hAnsi="仿宋" w:eastAsia="仿宋" w:cs="仿宋"/>
                <w:spacing w:val="5"/>
                <w:sz w:val="20"/>
                <w:szCs w:val="20"/>
                <w:lang w:val="en-US" w:eastAsia="zh-CN"/>
              </w:rPr>
              <w:t>CSNS</w:t>
            </w:r>
            <w:r>
              <w:rPr>
                <w:rFonts w:hint="eastAsia" w:ascii="仿宋" w:hAnsi="仿宋" w:eastAsia="仿宋" w:cs="仿宋"/>
                <w:spacing w:val="5"/>
                <w:sz w:val="20"/>
                <w:szCs w:val="20"/>
                <w:lang w:eastAsia="zh-CN"/>
              </w:rPr>
              <w:t>上建设白光中子源的提出者，在国际上首次提出反角白光中子束线的理念，组建和领导了反角白光中子实验装置（</w:t>
            </w:r>
            <w:r>
              <w:rPr>
                <w:rFonts w:hint="eastAsia" w:ascii="仿宋" w:hAnsi="仿宋" w:eastAsia="仿宋" w:cs="仿宋"/>
                <w:spacing w:val="5"/>
                <w:sz w:val="20"/>
                <w:szCs w:val="20"/>
                <w:lang w:val="en-US" w:eastAsia="zh-CN"/>
              </w:rPr>
              <w:t>Back-n</w:t>
            </w:r>
            <w:r>
              <w:rPr>
                <w:rFonts w:hint="eastAsia" w:ascii="仿宋" w:hAnsi="仿宋" w:eastAsia="仿宋" w:cs="仿宋"/>
                <w:spacing w:val="5"/>
                <w:sz w:val="20"/>
                <w:szCs w:val="20"/>
                <w:lang w:eastAsia="zh-CN"/>
              </w:rPr>
              <w:t>）设计和建设的多单位合作团队；作为CSNS工程束流扩展系统负责人和国家重点研发计划项目白光中子源实验技术研究的项目负责人，高质量完成了Back</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n 的工程建设和项目研究；负责 Back</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n装置的运行维护以及在该装置上开展实验研究的Back</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n实验合作组的负责人。</w:t>
            </w:r>
            <w:r>
              <w:rPr>
                <w:rFonts w:hint="eastAsia" w:ascii="仿宋" w:hAnsi="仿宋" w:eastAsia="仿宋" w:cs="仿宋"/>
                <w:spacing w:val="7"/>
                <w:sz w:val="20"/>
                <w:szCs w:val="20"/>
                <w:lang w:eastAsia="zh-CN"/>
              </w:rPr>
              <w:t>）</w:t>
            </w:r>
          </w:p>
        </w:tc>
      </w:tr>
      <w:tr w14:paraId="622A0D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5D07CA52">
            <w:pPr>
              <w:pStyle w:val="9"/>
              <w:rPr>
                <w:lang w:eastAsia="zh-CN"/>
              </w:rPr>
            </w:pPr>
          </w:p>
        </w:tc>
        <w:tc>
          <w:tcPr>
            <w:tcW w:w="7849" w:type="dxa"/>
          </w:tcPr>
          <w:p w14:paraId="478555A7">
            <w:pPr>
              <w:spacing w:before="98" w:line="229" w:lineRule="auto"/>
              <w:ind w:left="129"/>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13.</w:t>
            </w:r>
            <w:r>
              <w:rPr>
                <w:rFonts w:hint="eastAsia" w:ascii="仿宋" w:hAnsi="仿宋" w:eastAsia="仿宋" w:cs="仿宋"/>
                <w:spacing w:val="7"/>
                <w:sz w:val="20"/>
                <w:szCs w:val="20"/>
                <w:lang w:eastAsia="zh-CN"/>
              </w:rPr>
              <w:t>陈洁（研究员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通过高效率高时空分辨中子探测、中子光栅国产化、高精度成像光学系统等系列底层关键技术自主创新，在国内首次攻克布拉格边中子成像技术和中子光栅成像技术，及实现微米级高空间分辨中子成像技术，创新设计并建成国内首台能量分辨中子成像谱仪，构建覆盖原子至微米尺度的跨尺度结构中子成像平台，填补国内空白。为航空航天精密构件无损检测、高铁关键部件服役评估、产业电池关键工艺研究提供核心技术支撑。）</w:t>
            </w:r>
          </w:p>
        </w:tc>
      </w:tr>
      <w:tr w14:paraId="10E094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1FFEF39D">
            <w:pPr>
              <w:pStyle w:val="9"/>
              <w:rPr>
                <w:lang w:eastAsia="zh-CN"/>
              </w:rPr>
            </w:pPr>
            <w:r>
              <w:rPr>
                <w:rFonts w:hint="eastAsia" w:ascii="仿宋" w:hAnsi="仿宋" w:eastAsia="仿宋" w:cs="仿宋"/>
                <w:spacing w:val="7"/>
                <w:sz w:val="20"/>
                <w:szCs w:val="20"/>
                <w:lang w:eastAsia="zh-CN"/>
              </w:rPr>
              <w:t>程贺、朱金龙、王循理、肖荫果、黄云、张玉亮、张俊荣、陈卫东、康乐、齐欣、龚建、黑东炜、王彦昌、罗伟、樊瑞睿、慕振成、于全芝程贺、朱金龙、王循理、肖荫果、黄云、张玉亮、张俊荣、陈卫东、康乐、齐欣、龚建、黑东炜、王彦昌、罗伟、樊瑞睿、慕振成、于全芝</w:t>
            </w:r>
          </w:p>
        </w:tc>
        <w:tc>
          <w:tcPr>
            <w:tcW w:w="7849" w:type="dxa"/>
          </w:tcPr>
          <w:p w14:paraId="75BC90B9">
            <w:pPr>
              <w:spacing w:before="98" w:line="229" w:lineRule="auto"/>
              <w:ind w:left="129"/>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14.</w:t>
            </w:r>
            <w:r>
              <w:rPr>
                <w:rFonts w:hint="eastAsia" w:ascii="仿宋" w:hAnsi="仿宋" w:eastAsia="仿宋" w:cs="仿宋"/>
                <w:spacing w:val="7"/>
                <w:sz w:val="20"/>
                <w:szCs w:val="20"/>
                <w:lang w:eastAsia="zh-CN"/>
              </w:rPr>
              <w:t>程贺（研究员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物理设计并组织建成世界上第1台多狭缝微小角、也是第1台基于散裂中子源的微小角谱仪。基于该谱仪，首次完成了多狭缝散射数据的模糊化处理方程的理论和实验验证；首次实现了聚焦11.0-15.5Å中子束，打破了东京大学Yamada教授等人2015年在劳厄﹒朗之万实验室反应堆创造的聚焦27-55 Å中子束的世界记录；首次设计并实现了竖直小角/广角X光散射谱仪在小角中子散射谱仪的原位同时测量）</w:t>
            </w:r>
          </w:p>
        </w:tc>
      </w:tr>
      <w:tr w14:paraId="131FE0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60CCDD1B">
            <w:pPr>
              <w:pStyle w:val="9"/>
              <w:rPr>
                <w:rFonts w:hint="eastAsia" w:ascii="仿宋" w:hAnsi="仿宋" w:eastAsia="仿宋" w:cs="仿宋"/>
                <w:spacing w:val="7"/>
                <w:sz w:val="20"/>
                <w:szCs w:val="20"/>
                <w:lang w:eastAsia="zh-CN"/>
              </w:rPr>
            </w:pPr>
          </w:p>
        </w:tc>
        <w:tc>
          <w:tcPr>
            <w:tcW w:w="7849" w:type="dxa"/>
          </w:tcPr>
          <w:p w14:paraId="70E54551">
            <w:pPr>
              <w:spacing w:before="98" w:line="229" w:lineRule="auto"/>
              <w:ind w:left="129"/>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15.</w:t>
            </w:r>
            <w:r>
              <w:rPr>
                <w:rFonts w:hint="eastAsia" w:ascii="仿宋" w:hAnsi="仿宋" w:eastAsia="仿宋" w:cs="仿宋"/>
                <w:spacing w:val="7"/>
                <w:sz w:val="20"/>
                <w:szCs w:val="20"/>
                <w:lang w:eastAsia="zh-CN"/>
              </w:rPr>
              <w:t>朱金龙（</w:t>
            </w:r>
            <w:r>
              <w:rPr>
                <w:rFonts w:hint="eastAsia" w:ascii="仿宋" w:hAnsi="仿宋" w:eastAsia="仿宋" w:cs="仿宋"/>
                <w:spacing w:val="7"/>
                <w:sz w:val="20"/>
                <w:szCs w:val="20"/>
                <w:lang w:val="en-US" w:eastAsia="zh-CN"/>
              </w:rPr>
              <w:t>副教授、南方科技大学、南方科技大学、在高压谱仪（BL-15）建设中，朱金龙主要负责各种高压下的综合极端条件样品环境建设：包括完成了国内首套真三轴压机的设计及加工制造，实现全球范围内的第二条真三轴样品环境谱仪；设计中子适用的原位高压大开角ZAP压机，结合极低温（10mk）和低温强磁场（5T）样品环境，实现原位的综合极端条件；结合可燃冰及油气开采，设计原位温压条件下的多相流样品环境，模拟开采过程及获取关键参数。</w:t>
            </w:r>
            <w:r>
              <w:rPr>
                <w:rFonts w:hint="eastAsia" w:ascii="仿宋" w:hAnsi="仿宋" w:eastAsia="仿宋" w:cs="仿宋"/>
                <w:spacing w:val="7"/>
                <w:sz w:val="20"/>
                <w:szCs w:val="20"/>
                <w:lang w:eastAsia="zh-CN"/>
              </w:rPr>
              <w:t>）</w:t>
            </w:r>
          </w:p>
        </w:tc>
      </w:tr>
      <w:tr w14:paraId="25EB35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bottom w:val="nil"/>
            </w:tcBorders>
          </w:tcPr>
          <w:p w14:paraId="77460E41">
            <w:pPr>
              <w:pStyle w:val="9"/>
              <w:rPr>
                <w:lang w:eastAsia="zh-CN"/>
              </w:rPr>
            </w:pPr>
          </w:p>
        </w:tc>
        <w:tc>
          <w:tcPr>
            <w:tcW w:w="7849" w:type="dxa"/>
          </w:tcPr>
          <w:p w14:paraId="07140407">
            <w:pPr>
              <w:spacing w:before="98" w:line="229" w:lineRule="auto"/>
              <w:ind w:left="129"/>
              <w:rPr>
                <w:rFonts w:ascii="仿宋" w:hAnsi="仿宋" w:eastAsia="仿宋" w:cs="仿宋"/>
                <w:spacing w:val="7"/>
                <w:sz w:val="20"/>
                <w:szCs w:val="20"/>
                <w:lang w:eastAsia="zh-CN"/>
              </w:rPr>
            </w:pPr>
            <w:r>
              <w:rPr>
                <w:rFonts w:hint="eastAsia" w:ascii="仿宋" w:hAnsi="仿宋" w:eastAsia="仿宋" w:cs="仿宋"/>
                <w:spacing w:val="7"/>
                <w:sz w:val="20"/>
                <w:szCs w:val="20"/>
                <w:lang w:val="en-US" w:eastAsia="zh-CN"/>
              </w:rPr>
              <w:t>16</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王循理（</w:t>
            </w:r>
            <w:r>
              <w:rPr>
                <w:rFonts w:hint="eastAsia" w:ascii="仿宋" w:hAnsi="仿宋" w:eastAsia="仿宋" w:cs="仿宋"/>
                <w:spacing w:val="7"/>
                <w:sz w:val="20"/>
                <w:szCs w:val="20"/>
                <w:highlight w:val="none"/>
                <w:lang w:eastAsia="zh-CN"/>
              </w:rPr>
              <w:t>教授</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香港城市大学</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香港城市大学</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作为项目主要设计者，领导团队完成多物理谱仪的整体设计，对创新点一做出了重要贡献。围绕中子探测器，王循理教授从香港特区政府大学教育资助委员会研究资助局以及香港城市大学申请经费1730.22万港币，对创新点二的核心部件做出了突出贡献。此外，成功研制了国内首台适用于中子散射的静电悬浮器，此关键部件大大提升了谱仪的科研能力。）</w:t>
            </w:r>
          </w:p>
        </w:tc>
      </w:tr>
      <w:tr w14:paraId="543E78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tcBorders>
          </w:tcPr>
          <w:p w14:paraId="4287D919">
            <w:pPr>
              <w:pStyle w:val="9"/>
              <w:rPr>
                <w:lang w:eastAsia="zh-CN"/>
              </w:rPr>
            </w:pPr>
          </w:p>
        </w:tc>
        <w:tc>
          <w:tcPr>
            <w:tcW w:w="7849" w:type="dxa"/>
          </w:tcPr>
          <w:p w14:paraId="70A0648D">
            <w:pPr>
              <w:spacing w:before="98" w:line="229" w:lineRule="auto"/>
              <w:ind w:left="129"/>
              <w:rPr>
                <w:rFonts w:ascii="仿宋" w:hAnsi="仿宋" w:eastAsia="仿宋" w:cs="仿宋"/>
                <w:color w:val="auto"/>
                <w:spacing w:val="7"/>
                <w:sz w:val="20"/>
                <w:szCs w:val="20"/>
                <w:lang w:eastAsia="zh-CN"/>
              </w:rPr>
            </w:pPr>
            <w:r>
              <w:rPr>
                <w:rFonts w:hint="eastAsia" w:ascii="仿宋" w:hAnsi="仿宋" w:eastAsia="仿宋" w:cs="仿宋"/>
                <w:color w:val="auto"/>
                <w:spacing w:val="7"/>
                <w:sz w:val="20"/>
                <w:szCs w:val="20"/>
                <w:lang w:val="en-US" w:eastAsia="zh-CN"/>
              </w:rPr>
              <w:t>17</w:t>
            </w:r>
            <w:r>
              <w:rPr>
                <w:rFonts w:ascii="仿宋" w:hAnsi="仿宋" w:eastAsia="仿宋" w:cs="仿宋"/>
                <w:color w:val="auto"/>
                <w:spacing w:val="7"/>
                <w:sz w:val="20"/>
                <w:szCs w:val="20"/>
                <w:lang w:eastAsia="zh-CN"/>
              </w:rPr>
              <w:t>.</w:t>
            </w:r>
            <w:r>
              <w:rPr>
                <w:rFonts w:hint="eastAsia" w:ascii="仿宋" w:hAnsi="仿宋" w:eastAsia="仿宋" w:cs="仿宋"/>
                <w:spacing w:val="7"/>
                <w:sz w:val="20"/>
                <w:szCs w:val="20"/>
                <w:lang w:eastAsia="zh-CN"/>
              </w:rPr>
              <w:t>肖荫果（</w:t>
            </w:r>
            <w:r>
              <w:rPr>
                <w:rFonts w:hint="eastAsia" w:ascii="仿宋" w:hAnsi="仿宋" w:eastAsia="仿宋" w:cs="仿宋"/>
                <w:spacing w:val="7"/>
                <w:sz w:val="20"/>
                <w:szCs w:val="20"/>
                <w:lang w:val="en-US" w:eastAsia="zh-CN"/>
              </w:rPr>
              <w:t>副教授、</w:t>
            </w:r>
            <w:r>
              <w:rPr>
                <w:rFonts w:hint="eastAsia" w:ascii="仿宋" w:hAnsi="仿宋" w:eastAsia="仿宋" w:cs="仿宋"/>
                <w:spacing w:val="7"/>
                <w:sz w:val="20"/>
                <w:szCs w:val="20"/>
                <w:lang w:eastAsia="zh-CN"/>
              </w:rPr>
              <w:t>北京大学深圳研究生院、北京大学深圳研究生院、作为北京大学深圳研究生院项目执行负责人，与散裂中子源科学中心密切合作，参与建设具有国际先进水平的高分辨中子衍射仪(TREND)。并且应用中国散裂中子源谱仪装置在锂离子电池材料研究方面取得一系列创新成果，澄清了电池原位充放电条件下层状正极材料中的锂离子曲折扩散路径，揭示了富锂锰基正极材料的结构演变和结构退化机制，为开发高容量、长寿命电池器件提供了重要指导。）</w:t>
            </w:r>
          </w:p>
        </w:tc>
      </w:tr>
      <w:tr w14:paraId="59A4F2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tcBorders>
          </w:tcPr>
          <w:p w14:paraId="0A9BA814">
            <w:pPr>
              <w:pStyle w:val="9"/>
              <w:rPr>
                <w:lang w:eastAsia="zh-CN"/>
              </w:rPr>
            </w:pPr>
          </w:p>
        </w:tc>
        <w:tc>
          <w:tcPr>
            <w:tcW w:w="7849" w:type="dxa"/>
          </w:tcPr>
          <w:p w14:paraId="108BAE28">
            <w:pPr>
              <w:spacing w:before="98" w:line="229" w:lineRule="auto"/>
              <w:ind w:left="129"/>
              <w:rPr>
                <w:rFonts w:ascii="仿宋" w:hAnsi="仿宋" w:eastAsia="仿宋" w:cs="仿宋"/>
                <w:spacing w:val="7"/>
                <w:sz w:val="20"/>
                <w:szCs w:val="20"/>
                <w:lang w:eastAsia="zh-CN"/>
              </w:rPr>
            </w:pPr>
            <w:r>
              <w:rPr>
                <w:rFonts w:hint="eastAsia" w:ascii="仿宋" w:hAnsi="仿宋" w:eastAsia="仿宋" w:cs="仿宋"/>
                <w:spacing w:val="7"/>
                <w:sz w:val="20"/>
                <w:szCs w:val="20"/>
                <w:lang w:val="en-US" w:eastAsia="zh-CN"/>
              </w:rPr>
              <w:t>18</w:t>
            </w:r>
            <w:r>
              <w:rPr>
                <w:rFonts w:hint="eastAsia" w:ascii="仿宋" w:hAnsi="仿宋" w:eastAsia="仿宋" w:cs="仿宋"/>
                <w:spacing w:val="7"/>
                <w:sz w:val="20"/>
                <w:szCs w:val="20"/>
                <w:lang w:eastAsia="zh-CN"/>
              </w:rPr>
              <w:t>.</w:t>
            </w:r>
            <w:r>
              <w:rPr>
                <w:rFonts w:hint="eastAsia" w:ascii="仿宋" w:hAnsi="仿宋" w:eastAsia="仿宋" w:cs="仿宋"/>
                <w:spacing w:val="7"/>
                <w:sz w:val="20"/>
                <w:szCs w:val="20"/>
                <w:lang w:val="en-US" w:eastAsia="zh-CN"/>
              </w:rPr>
              <w:t>黄云（研究员、工业和信息化部电子第五研究所、工业和信息化部电子第五研究所，组织建成了大气中子用户谱仪，成为散裂中子源的重要终端，为航空、新能源等高技术行业提供“大气中子效应”模拟试验与评估平台，能为芯片辐射效应分析、电子系统软错误评估、装备安全验证等提供技术验证能力。拓展了散裂中子源的科研与工程应用领域，成为连接基础研究与高端产业需求的桥梁，将散裂中子源的前沿能力转化为服务国家重大战略与产业核心技术的支撑力量。）</w:t>
            </w:r>
          </w:p>
        </w:tc>
      </w:tr>
      <w:tr w14:paraId="64CD12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tcBorders>
          </w:tcPr>
          <w:p w14:paraId="7339CDC6">
            <w:pPr>
              <w:pStyle w:val="9"/>
              <w:rPr>
                <w:lang w:eastAsia="zh-CN"/>
              </w:rPr>
            </w:pPr>
          </w:p>
        </w:tc>
        <w:tc>
          <w:tcPr>
            <w:tcW w:w="7849" w:type="dxa"/>
          </w:tcPr>
          <w:p w14:paraId="0B981793">
            <w:pPr>
              <w:spacing w:before="98" w:line="229" w:lineRule="auto"/>
              <w:ind w:left="129"/>
              <w:rPr>
                <w:rFonts w:ascii="仿宋" w:hAnsi="仿宋" w:eastAsia="仿宋" w:cs="仿宋"/>
                <w:spacing w:val="7"/>
                <w:sz w:val="20"/>
                <w:szCs w:val="20"/>
                <w:lang w:eastAsia="zh-CN"/>
              </w:rPr>
            </w:pPr>
            <w:r>
              <w:rPr>
                <w:rFonts w:hint="eastAsia" w:ascii="仿宋" w:hAnsi="仿宋" w:eastAsia="仿宋" w:cs="仿宋"/>
                <w:spacing w:val="7"/>
                <w:sz w:val="20"/>
                <w:szCs w:val="20"/>
                <w:lang w:val="en-US" w:eastAsia="zh-CN"/>
              </w:rPr>
              <w:t>19</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张玉亮（</w:t>
            </w:r>
            <w:r>
              <w:rPr>
                <w:rFonts w:hint="eastAsia" w:ascii="仿宋" w:hAnsi="仿宋" w:eastAsia="仿宋" w:cs="仿宋"/>
                <w:spacing w:val="7"/>
                <w:sz w:val="20"/>
                <w:szCs w:val="20"/>
                <w:lang w:val="en-US" w:eastAsia="zh-CN"/>
              </w:rPr>
              <w:t>正高级工程师</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担任CSNS加速器运行负责人，负责建设了CSNS加速器信息化运行维护平台，并建立了CSNS加速器数字化运维质量保证体系，CSNS加速器束流功率达到170kW，超过设计指标70%，CSNS加速器年度供束时间和供束效率均创造国际同类装置最高运行指标。负责完成CSNS加速器快速机器保护系统升级改造工作，现场实测快速机器保护系统的响应时间小于1.7μs，整体性能达到世界同类装置的快速机器保护系统的领先水平。）</w:t>
            </w:r>
          </w:p>
        </w:tc>
      </w:tr>
      <w:tr w14:paraId="1DEB68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tcBorders>
          </w:tcPr>
          <w:p w14:paraId="24C54123">
            <w:pPr>
              <w:pStyle w:val="9"/>
              <w:rPr>
                <w:lang w:eastAsia="zh-CN"/>
              </w:rPr>
            </w:pPr>
          </w:p>
        </w:tc>
        <w:tc>
          <w:tcPr>
            <w:tcW w:w="7849" w:type="dxa"/>
          </w:tcPr>
          <w:p w14:paraId="3E60AD76">
            <w:pPr>
              <w:ind w:firstLine="214" w:firstLineChars="100"/>
              <w:rPr>
                <w:rFonts w:ascii="仿宋" w:hAnsi="仿宋" w:eastAsia="仿宋" w:cs="仿宋"/>
                <w:spacing w:val="7"/>
                <w:sz w:val="20"/>
                <w:szCs w:val="20"/>
                <w:lang w:eastAsia="zh-CN"/>
              </w:rPr>
            </w:pPr>
            <w:r>
              <w:rPr>
                <w:rFonts w:hint="eastAsia" w:ascii="仿宋" w:hAnsi="仿宋" w:eastAsia="仿宋" w:cs="仿宋"/>
                <w:spacing w:val="7"/>
                <w:sz w:val="20"/>
                <w:szCs w:val="20"/>
                <w:lang w:val="en-US" w:eastAsia="zh-CN"/>
              </w:rPr>
              <w:t>20</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张俊荣（研究员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完成基于飞行时间的中子粉末衍射和全散射对分布函数的数据规约，实现倒空间和实空间三维结构的联合分析；完成了小角和微小角中子散射两种模式兼容的数据规约，实现大尺度微介观结构分析；开发十多套中子实验数据的分析软件，应用于衍射、小角、非弹、成像等谱仪，为谱仪实验提供重要支持；开发基于深度学习和大模型的中子衍射结构精修、小角中子散射形貌解析程序，以及面向人工智能材料预测的中子数据库。）</w:t>
            </w:r>
          </w:p>
        </w:tc>
      </w:tr>
      <w:tr w14:paraId="43FE72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tcBorders>
          </w:tcPr>
          <w:p w14:paraId="1E08AD96">
            <w:pPr>
              <w:pStyle w:val="9"/>
              <w:rPr>
                <w:lang w:eastAsia="zh-CN"/>
              </w:rPr>
            </w:pPr>
          </w:p>
        </w:tc>
        <w:tc>
          <w:tcPr>
            <w:tcW w:w="7849" w:type="dxa"/>
          </w:tcPr>
          <w:p w14:paraId="4DF82709">
            <w:pPr>
              <w:spacing w:before="98" w:line="229" w:lineRule="auto"/>
              <w:ind w:left="129"/>
              <w:rPr>
                <w:rFonts w:ascii="仿宋" w:hAnsi="仿宋" w:eastAsia="仿宋" w:cs="仿宋"/>
                <w:spacing w:val="7"/>
                <w:sz w:val="20"/>
                <w:szCs w:val="20"/>
                <w:lang w:eastAsia="zh-CN"/>
              </w:rPr>
            </w:pPr>
            <w:r>
              <w:rPr>
                <w:rFonts w:hint="eastAsia" w:ascii="仿宋" w:hAnsi="仿宋" w:eastAsia="仿宋" w:cs="仿宋"/>
                <w:spacing w:val="7"/>
                <w:sz w:val="20"/>
                <w:szCs w:val="20"/>
                <w:lang w:val="en-US" w:eastAsia="zh-CN"/>
              </w:rPr>
              <w:t>21</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陈卫东（研究员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研发了国内首台外置天线射频负氢离子源，并率先在世界将其投入强流质子加速器运行。该离子源实现单源维护周期超330天、累计运行超1200天、供束效率100%的世界纪录，显著提升了CSNS的运行机时与效率。其采用高精度脉冲等离子体正时点火技术，点火源材料与结构独特，成为国际同类离子源中最简易可靠的点火方案。在低能传输段设计引入势垒电极，使60mA束流下的发射度达到世界同类装置最小水平。）</w:t>
            </w:r>
          </w:p>
        </w:tc>
      </w:tr>
      <w:tr w14:paraId="31E8D4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tcBorders>
          </w:tcPr>
          <w:p w14:paraId="1B06E920">
            <w:pPr>
              <w:pStyle w:val="9"/>
              <w:rPr>
                <w:lang w:eastAsia="zh-CN"/>
              </w:rPr>
            </w:pPr>
          </w:p>
        </w:tc>
        <w:tc>
          <w:tcPr>
            <w:tcW w:w="7849" w:type="dxa"/>
          </w:tcPr>
          <w:p w14:paraId="732A1EB4">
            <w:pPr>
              <w:pStyle w:val="9"/>
              <w:spacing w:before="32"/>
              <w:ind w:left="114"/>
              <w:rPr>
                <w:rFonts w:ascii="仿宋" w:hAnsi="仿宋" w:eastAsia="仿宋" w:cs="仿宋"/>
                <w:spacing w:val="7"/>
                <w:sz w:val="20"/>
                <w:szCs w:val="20"/>
                <w:lang w:eastAsia="zh-CN"/>
              </w:rPr>
            </w:pPr>
            <w:r>
              <w:rPr>
                <w:rFonts w:hint="eastAsia" w:ascii="仿宋" w:hAnsi="仿宋" w:eastAsia="仿宋" w:cs="仿宋"/>
                <w:spacing w:val="7"/>
                <w:sz w:val="20"/>
                <w:szCs w:val="20"/>
                <w:lang w:val="en-US" w:eastAsia="zh-CN"/>
              </w:rPr>
              <w:t>22</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康乐（</w:t>
            </w:r>
            <w:r>
              <w:rPr>
                <w:rFonts w:hint="eastAsia" w:ascii="仿宋" w:hAnsi="仿宋" w:eastAsia="仿宋" w:cs="仿宋"/>
                <w:spacing w:val="7"/>
                <w:sz w:val="20"/>
                <w:szCs w:val="20"/>
                <w:lang w:val="en-US" w:eastAsia="zh-CN"/>
              </w:rPr>
              <w:t>正高级工程师</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 xml:space="preserve"> 高压谱仪创新性的以“一线两站”为核心设计理念，通过束线耦合与终端定制化探测器结构设计，优化极端实验条件覆盖，满足小型压力设备大d值及大压机高通量测试需求。谱仪借助多光学互换调配，实现衍射与成像功能耦合，拓展信息探测从微观到介观的范围。设备预留充足接口，支持未来多测试条件耦合。该谱仪的成功建设运行为凝聚态物理、新材料、环境能源等领域，提供高品质的测试与实验平台。）</w:t>
            </w:r>
          </w:p>
        </w:tc>
      </w:tr>
      <w:tr w14:paraId="35D5AE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tcBorders>
          </w:tcPr>
          <w:p w14:paraId="264ACF8C">
            <w:pPr>
              <w:pStyle w:val="9"/>
              <w:rPr>
                <w:lang w:eastAsia="zh-CN"/>
              </w:rPr>
            </w:pPr>
          </w:p>
        </w:tc>
        <w:tc>
          <w:tcPr>
            <w:tcW w:w="7849" w:type="dxa"/>
          </w:tcPr>
          <w:p w14:paraId="1F08F618">
            <w:pPr>
              <w:pStyle w:val="9"/>
              <w:spacing w:before="32"/>
              <w:ind w:left="114"/>
              <w:rPr>
                <w:rFonts w:ascii="仿宋" w:hAnsi="仿宋" w:eastAsia="仿宋" w:cs="仿宋"/>
                <w:spacing w:val="7"/>
                <w:sz w:val="20"/>
                <w:szCs w:val="20"/>
                <w:lang w:eastAsia="zh-CN"/>
              </w:rPr>
            </w:pPr>
            <w:r>
              <w:rPr>
                <w:rFonts w:hint="eastAsia" w:ascii="仿宋" w:hAnsi="仿宋" w:eastAsia="仿宋" w:cs="仿宋"/>
                <w:spacing w:val="7"/>
                <w:sz w:val="20"/>
                <w:szCs w:val="20"/>
                <w:lang w:val="en-US" w:eastAsia="zh-CN"/>
              </w:rPr>
              <w:t>23</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齐欣（</w:t>
            </w:r>
            <w:r>
              <w:rPr>
                <w:rFonts w:hint="eastAsia" w:ascii="仿宋" w:hAnsi="仿宋" w:eastAsia="仿宋" w:cs="仿宋"/>
                <w:spacing w:val="7"/>
                <w:sz w:val="20"/>
                <w:szCs w:val="20"/>
                <w:lang w:val="en-US" w:eastAsia="zh-CN"/>
              </w:rPr>
              <w:t>正高级工程师</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加速器电源系统负责人，负责电源系统的性能提升及稳定性改进工作。通过不断优化RCS主磁铁电源系统的高次谐波闭环控制策略以及注入引出电源系统的性能，大幅降低系统故障率，保障了加速器的高效稳定运行；通过优化注入凸轨电源的控制策略，实现了相关涂抹注入新方法，为束流功率提升提供了重要保障；同时攻克国产重氢闸流管技术，实现核心部件完全自主可控。）</w:t>
            </w:r>
          </w:p>
        </w:tc>
      </w:tr>
      <w:tr w14:paraId="442082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tcBorders>
          </w:tcPr>
          <w:p w14:paraId="4B2BD532">
            <w:pPr>
              <w:pStyle w:val="9"/>
              <w:rPr>
                <w:lang w:eastAsia="zh-CN"/>
              </w:rPr>
            </w:pPr>
          </w:p>
        </w:tc>
        <w:tc>
          <w:tcPr>
            <w:tcW w:w="7849" w:type="dxa"/>
          </w:tcPr>
          <w:p w14:paraId="6B9EBF5F">
            <w:pPr>
              <w:spacing w:before="98" w:line="229" w:lineRule="auto"/>
              <w:ind w:left="121"/>
              <w:rPr>
                <w:rFonts w:hint="default" w:ascii="仿宋" w:hAnsi="仿宋" w:eastAsia="仿宋" w:cs="仿宋"/>
                <w:color w:val="FF0000"/>
                <w:spacing w:val="7"/>
                <w:sz w:val="20"/>
                <w:szCs w:val="20"/>
                <w:lang w:val="en-US" w:eastAsia="zh-CN"/>
              </w:rPr>
            </w:pPr>
            <w:r>
              <w:rPr>
                <w:rFonts w:hint="eastAsia" w:ascii="仿宋" w:hAnsi="仿宋" w:eastAsia="仿宋" w:cs="仿宋"/>
                <w:color w:val="auto"/>
                <w:spacing w:val="7"/>
                <w:sz w:val="20"/>
                <w:szCs w:val="20"/>
                <w:lang w:val="en-US" w:eastAsia="zh-CN"/>
              </w:rPr>
              <w:t>24</w:t>
            </w:r>
            <w:r>
              <w:rPr>
                <w:rFonts w:ascii="仿宋" w:hAnsi="仿宋" w:eastAsia="仿宋" w:cs="仿宋"/>
                <w:color w:val="auto"/>
                <w:spacing w:val="7"/>
                <w:sz w:val="20"/>
                <w:szCs w:val="20"/>
                <w:lang w:eastAsia="zh-CN"/>
              </w:rPr>
              <w:t>.</w:t>
            </w:r>
            <w:r>
              <w:rPr>
                <w:rFonts w:hint="eastAsia" w:ascii="仿宋" w:hAnsi="仿宋" w:eastAsia="仿宋" w:cs="仿宋"/>
                <w:spacing w:val="7"/>
                <w:sz w:val="20"/>
                <w:szCs w:val="20"/>
                <w:lang w:eastAsia="zh-CN"/>
              </w:rPr>
              <w:t>黑东炜（</w:t>
            </w:r>
            <w:r>
              <w:rPr>
                <w:rFonts w:hint="eastAsia" w:ascii="仿宋" w:hAnsi="仿宋" w:eastAsia="仿宋" w:cs="仿宋"/>
                <w:spacing w:val="7"/>
                <w:sz w:val="20"/>
                <w:szCs w:val="20"/>
                <w:lang w:val="en-US" w:eastAsia="zh-CN"/>
              </w:rPr>
              <w:t>研究员、西北核技术研究院、西北核技术研究院、</w:t>
            </w:r>
            <w:r>
              <w:rPr>
                <w:rFonts w:hint="eastAsia" w:ascii="仿宋" w:hAnsi="仿宋" w:eastAsia="仿宋" w:cs="仿宋"/>
                <w:spacing w:val="5"/>
                <w:sz w:val="20"/>
                <w:szCs w:val="20"/>
                <w:lang w:eastAsia="zh-CN"/>
              </w:rPr>
              <w:t>推动了CSNS 反角白光中子源项目的多单位联合共建，并作为西核院的代表，参与发起了项目共建的指导工作组和作为工作组成员。在项目建设过程中，帮助遴选白光中子源的科学目标和应用领域，并负责协调本单位人员积极参与项目建设。在装置的试运行期间，积极安排本单位人员去装置上开展首批或开拓性实验，特别是探测器标定实验和半导体器件的辐射损伤测试实验。在装置运行期间， 积极参与装置的后续发展规划和科研合作的讨论。</w:t>
            </w:r>
            <w:r>
              <w:rPr>
                <w:rFonts w:hint="eastAsia" w:ascii="仿宋" w:hAnsi="仿宋" w:eastAsia="仿宋" w:cs="仿宋"/>
                <w:spacing w:val="7"/>
                <w:sz w:val="20"/>
                <w:szCs w:val="20"/>
                <w:lang w:eastAsia="zh-CN"/>
              </w:rPr>
              <w:t>）</w:t>
            </w:r>
          </w:p>
        </w:tc>
      </w:tr>
      <w:tr w14:paraId="5B7587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tcBorders>
          </w:tcPr>
          <w:p w14:paraId="54CFC52F">
            <w:pPr>
              <w:pStyle w:val="9"/>
              <w:rPr>
                <w:lang w:eastAsia="zh-CN"/>
              </w:rPr>
            </w:pPr>
          </w:p>
        </w:tc>
        <w:tc>
          <w:tcPr>
            <w:tcW w:w="7849" w:type="dxa"/>
          </w:tcPr>
          <w:p w14:paraId="41CC7371">
            <w:pPr>
              <w:spacing w:before="98" w:line="229" w:lineRule="auto"/>
              <w:ind w:left="121"/>
              <w:rPr>
                <w:rFonts w:ascii="仿宋" w:hAnsi="仿宋" w:eastAsia="仿宋" w:cs="仿宋"/>
                <w:color w:val="FF0000"/>
                <w:spacing w:val="7"/>
                <w:sz w:val="20"/>
                <w:szCs w:val="20"/>
                <w:lang w:eastAsia="zh-CN"/>
              </w:rPr>
            </w:pPr>
            <w:r>
              <w:rPr>
                <w:rFonts w:hint="eastAsia" w:ascii="仿宋" w:hAnsi="仿宋" w:eastAsia="仿宋" w:cs="仿宋"/>
                <w:color w:val="auto"/>
                <w:spacing w:val="7"/>
                <w:sz w:val="20"/>
                <w:szCs w:val="20"/>
                <w:lang w:val="en-US" w:eastAsia="zh-CN"/>
              </w:rPr>
              <w:t>25</w:t>
            </w:r>
            <w:r>
              <w:rPr>
                <w:rFonts w:ascii="仿宋" w:hAnsi="仿宋" w:eastAsia="仿宋" w:cs="仿宋"/>
                <w:color w:val="auto"/>
                <w:spacing w:val="7"/>
                <w:sz w:val="20"/>
                <w:szCs w:val="20"/>
                <w:lang w:eastAsia="zh-CN"/>
              </w:rPr>
              <w:t>.</w:t>
            </w:r>
            <w:r>
              <w:rPr>
                <w:rFonts w:hint="eastAsia" w:ascii="仿宋" w:hAnsi="仿宋" w:eastAsia="仿宋" w:cs="仿宋"/>
                <w:spacing w:val="7"/>
                <w:sz w:val="20"/>
                <w:szCs w:val="20"/>
                <w:lang w:eastAsia="zh-CN"/>
              </w:rPr>
              <w:t>龚建（</w:t>
            </w:r>
            <w:r>
              <w:rPr>
                <w:rFonts w:hint="eastAsia" w:ascii="仿宋" w:hAnsi="仿宋" w:eastAsia="仿宋" w:cs="仿宋"/>
                <w:spacing w:val="7"/>
                <w:sz w:val="20"/>
                <w:szCs w:val="20"/>
                <w:lang w:val="en-US" w:eastAsia="zh-CN"/>
              </w:rPr>
              <w:t>研究员、中国工程物理研究院核物理与化学所、中国工程物理研究院核物理与化学所、</w:t>
            </w:r>
            <w:r>
              <w:rPr>
                <w:rFonts w:hint="eastAsia" w:ascii="仿宋" w:hAnsi="仿宋" w:eastAsia="仿宋" w:cs="仿宋"/>
                <w:spacing w:val="5"/>
                <w:sz w:val="20"/>
                <w:szCs w:val="20"/>
                <w:lang w:eastAsia="zh-CN"/>
              </w:rPr>
              <w:t>提出相关国防应用的发展建议，包括 Back</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n束线设计、核数据实验谱仪规划和探测器标定需求，支持了中子束窗建设。作为 Back</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n用户委员会副主任，参加了历届用户研讨会，提出了有关的实验评审意见。安排和指导多名科研人员参加了相关的谱仪研制、截面实验、探测器标定等。</w:t>
            </w:r>
            <w:r>
              <w:rPr>
                <w:rFonts w:hint="eastAsia" w:ascii="仿宋" w:hAnsi="仿宋" w:eastAsia="仿宋" w:cs="仿宋"/>
                <w:spacing w:val="7"/>
                <w:sz w:val="20"/>
                <w:szCs w:val="20"/>
                <w:lang w:eastAsia="zh-CN"/>
              </w:rPr>
              <w:t>）</w:t>
            </w:r>
          </w:p>
        </w:tc>
      </w:tr>
      <w:tr w14:paraId="138129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tcBorders>
          </w:tcPr>
          <w:p w14:paraId="6554236C">
            <w:pPr>
              <w:pStyle w:val="9"/>
              <w:rPr>
                <w:lang w:eastAsia="zh-CN"/>
              </w:rPr>
            </w:pPr>
          </w:p>
        </w:tc>
        <w:tc>
          <w:tcPr>
            <w:tcW w:w="7849" w:type="dxa"/>
          </w:tcPr>
          <w:p w14:paraId="67DFE5D6">
            <w:pPr>
              <w:spacing w:before="98" w:line="229" w:lineRule="auto"/>
              <w:ind w:left="129"/>
              <w:rPr>
                <w:rFonts w:ascii="仿宋" w:hAnsi="仿宋" w:eastAsia="仿宋" w:cs="仿宋"/>
                <w:spacing w:val="7"/>
                <w:sz w:val="20"/>
                <w:szCs w:val="20"/>
                <w:lang w:eastAsia="zh-CN"/>
              </w:rPr>
            </w:pPr>
            <w:r>
              <w:rPr>
                <w:rFonts w:hint="eastAsia" w:ascii="仿宋" w:hAnsi="仿宋" w:eastAsia="仿宋" w:cs="仿宋"/>
                <w:spacing w:val="7"/>
                <w:sz w:val="20"/>
                <w:szCs w:val="20"/>
                <w:lang w:val="en-US" w:eastAsia="zh-CN"/>
              </w:rPr>
              <w:t>26</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王彦昌（</w:t>
            </w:r>
            <w:r>
              <w:rPr>
                <w:rFonts w:hint="eastAsia" w:ascii="仿宋" w:hAnsi="仿宋" w:eastAsia="仿宋" w:cs="仿宋"/>
                <w:snapToGrid w:val="0"/>
                <w:color w:val="000000"/>
                <w:spacing w:val="7"/>
                <w:sz w:val="20"/>
                <w:szCs w:val="20"/>
                <w:lang w:val="en-US" w:eastAsia="zh-CN" w:bidi="ar-SA"/>
              </w:rPr>
              <w:t>无、深圳市比亚迪锂电池有限公司、深圳市比亚迪锂电池有限公司、基于中子衍射技术，在行业内首次实现了对运行中动力电池石墨负极内部锂离子浓度分布的原位、无损三维精确定量。通过创新性地利用时间飞行衍射方法及多维探测模式，成功区分并量化了电极层间嵌锂的非均匀性，直接揭示了面内嵌锂分布与充放电倍率的动态关联规律。该成果为解决电池快充性能衰减机制提供了关键实验依据，为高功率动力电池的设计与优化奠定了重要的方法学基础，标志着我国在该交叉研究领域达到国际领先水平。）</w:t>
            </w:r>
          </w:p>
        </w:tc>
      </w:tr>
      <w:tr w14:paraId="5A290E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8" w:hRule="atLeast"/>
        </w:trPr>
        <w:tc>
          <w:tcPr>
            <w:tcW w:w="1619" w:type="dxa"/>
            <w:vMerge w:val="continue"/>
            <w:tcBorders>
              <w:top w:val="nil"/>
            </w:tcBorders>
          </w:tcPr>
          <w:p w14:paraId="73216B47">
            <w:pPr>
              <w:pStyle w:val="9"/>
              <w:rPr>
                <w:lang w:eastAsia="zh-CN"/>
              </w:rPr>
            </w:pPr>
          </w:p>
        </w:tc>
        <w:tc>
          <w:tcPr>
            <w:tcW w:w="7849" w:type="dxa"/>
          </w:tcPr>
          <w:p w14:paraId="641D7BF3">
            <w:pPr>
              <w:pStyle w:val="9"/>
              <w:spacing w:before="32"/>
              <w:ind w:left="114"/>
              <w:rPr>
                <w:rFonts w:ascii="仿宋" w:hAnsi="仿宋" w:eastAsia="仿宋" w:cs="仿宋"/>
                <w:spacing w:val="7"/>
                <w:sz w:val="20"/>
                <w:szCs w:val="20"/>
                <w:lang w:eastAsia="zh-CN"/>
              </w:rPr>
            </w:pPr>
            <w:r>
              <w:rPr>
                <w:rFonts w:hint="eastAsia" w:ascii="仿宋" w:hAnsi="仿宋" w:eastAsia="仿宋" w:cs="仿宋"/>
                <w:spacing w:val="7"/>
                <w:sz w:val="20"/>
                <w:szCs w:val="20"/>
                <w:lang w:val="en-US" w:eastAsia="zh-CN"/>
              </w:rPr>
              <w:t>27</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罗伟（</w:t>
            </w:r>
            <w:r>
              <w:rPr>
                <w:rFonts w:hint="eastAsia" w:ascii="仿宋" w:hAnsi="仿宋" w:eastAsia="仿宋" w:cs="仿宋"/>
                <w:spacing w:val="7"/>
                <w:sz w:val="20"/>
                <w:szCs w:val="20"/>
                <w:lang w:val="en-US" w:eastAsia="zh-CN"/>
              </w:rPr>
              <w:t>副研究员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完成了高能非弹谱仪的物理设计，提出两个国际创新。采用弯曲费米吸收包国际上首次实现了多束模式与高分辨模式的全能区共存，得到国际上单色束最多的多束模式；通过设计带宽斩波器窄狭缝实现了国际上最方便的单束模式；二是主持谱仪调试工作，创新贡献有：首次提出外本底和内本底的分类，首次定量拆解分析本底来源；首次提出类GPS方法分辨探测器伽马和中子信号；谱仪本底降低了99%以上，数据信噪比达到国际一流水平。）</w:t>
            </w:r>
          </w:p>
        </w:tc>
      </w:tr>
      <w:tr w14:paraId="1B7C2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8" w:hRule="atLeast"/>
        </w:trPr>
        <w:tc>
          <w:tcPr>
            <w:tcW w:w="1619" w:type="dxa"/>
            <w:tcBorders>
              <w:top w:val="nil"/>
            </w:tcBorders>
          </w:tcPr>
          <w:p w14:paraId="1AABBA5A">
            <w:pPr>
              <w:pStyle w:val="9"/>
              <w:rPr>
                <w:lang w:eastAsia="zh-CN"/>
              </w:rPr>
            </w:pPr>
          </w:p>
        </w:tc>
        <w:tc>
          <w:tcPr>
            <w:tcW w:w="7849" w:type="dxa"/>
          </w:tcPr>
          <w:p w14:paraId="31D0BD8E">
            <w:pPr>
              <w:pStyle w:val="9"/>
              <w:spacing w:before="32"/>
              <w:ind w:left="114"/>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28.</w:t>
            </w:r>
            <w:r>
              <w:rPr>
                <w:rFonts w:hint="eastAsia" w:ascii="仿宋" w:hAnsi="仿宋" w:eastAsia="仿宋" w:cs="仿宋"/>
                <w:spacing w:val="7"/>
                <w:sz w:val="20"/>
                <w:szCs w:val="20"/>
                <w:lang w:eastAsia="zh-CN"/>
              </w:rPr>
              <w:t>樊瑞睿（</w:t>
            </w:r>
            <w:r>
              <w:rPr>
                <w:rFonts w:hint="eastAsia" w:ascii="仿宋" w:hAnsi="仿宋" w:eastAsia="仿宋" w:cs="仿宋"/>
                <w:spacing w:val="7"/>
                <w:sz w:val="20"/>
                <w:szCs w:val="20"/>
                <w:highlight w:val="none"/>
                <w:lang w:eastAsia="zh-CN"/>
              </w:rPr>
              <w:t>研究员</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反角白光中子实验装置负责人，从白光中子实验装置2018年建成开始便负责装置实验运行任务和核数据测量谱仪设计建造。期间完成了带电粒子、多用途时间投影室等多台国际先进水平的核数据测量探测器系统。主持并完成了6Li、10B等多个核素测量实验，填补了国内核数据测量多项空白。）</w:t>
            </w:r>
          </w:p>
        </w:tc>
      </w:tr>
      <w:tr w14:paraId="05A629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8" w:hRule="atLeast"/>
        </w:trPr>
        <w:tc>
          <w:tcPr>
            <w:tcW w:w="1619" w:type="dxa"/>
            <w:tcBorders>
              <w:top w:val="nil"/>
            </w:tcBorders>
          </w:tcPr>
          <w:p w14:paraId="0A960F66">
            <w:pPr>
              <w:pStyle w:val="9"/>
              <w:rPr>
                <w:lang w:eastAsia="zh-CN"/>
              </w:rPr>
            </w:pPr>
          </w:p>
        </w:tc>
        <w:tc>
          <w:tcPr>
            <w:tcW w:w="7849" w:type="dxa"/>
          </w:tcPr>
          <w:p w14:paraId="6CC68DEF">
            <w:pPr>
              <w:pStyle w:val="9"/>
              <w:spacing w:before="32"/>
              <w:ind w:left="114"/>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29.</w:t>
            </w:r>
            <w:r>
              <w:rPr>
                <w:rFonts w:hint="eastAsia" w:ascii="仿宋" w:hAnsi="仿宋" w:eastAsia="仿宋" w:cs="仿宋"/>
                <w:spacing w:val="7"/>
                <w:sz w:val="20"/>
                <w:szCs w:val="20"/>
                <w:lang w:eastAsia="zh-CN"/>
              </w:rPr>
              <w:t>慕振成（</w:t>
            </w:r>
            <w:r>
              <w:rPr>
                <w:rFonts w:hint="eastAsia" w:ascii="仿宋" w:hAnsi="仿宋" w:eastAsia="仿宋" w:cs="仿宋"/>
                <w:spacing w:val="7"/>
                <w:sz w:val="20"/>
                <w:szCs w:val="20"/>
                <w:lang w:val="en-US" w:eastAsia="zh-CN"/>
              </w:rPr>
              <w:t>高级工程师</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散裂中子源科学中心</w:t>
            </w:r>
            <w:r>
              <w:rPr>
                <w:rFonts w:ascii="仿宋" w:hAnsi="仿宋" w:eastAsia="仿宋" w:cs="仿宋"/>
                <w:spacing w:val="7"/>
                <w:sz w:val="20"/>
                <w:szCs w:val="20"/>
                <w:lang w:eastAsia="zh-CN"/>
              </w:rPr>
              <w:t>、</w:t>
            </w:r>
            <w:r>
              <w:rPr>
                <w:rFonts w:hint="eastAsia" w:ascii="仿宋" w:hAnsi="仿宋" w:eastAsia="仿宋" w:cs="仿宋"/>
                <w:spacing w:val="7"/>
                <w:sz w:val="20"/>
                <w:szCs w:val="20"/>
                <w:lang w:eastAsia="zh-CN"/>
              </w:rPr>
              <w:t>负责直线加速器射频功率源和数字低电平控制系统运行稳定性的提升和深度优化。主导了RFQ加速器324MHz速调管功率源系统的设计和实施，撬棒和调制器等稳定性的改进提升，“自动老练”和”一键升功率”等低电平控制算法的设计和优化，并建立一套高效故障诊断和快速恢复机制。改进后，显著提升了系统运行的稳定性与可靠性，并通过有效抑制束流负载效应、优化运行参数，确保了直线加速器输出高质量强流质子束。）</w:t>
            </w:r>
          </w:p>
        </w:tc>
      </w:tr>
      <w:tr w14:paraId="089357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8" w:hRule="atLeast"/>
        </w:trPr>
        <w:tc>
          <w:tcPr>
            <w:tcW w:w="1619" w:type="dxa"/>
            <w:tcBorders>
              <w:top w:val="nil"/>
            </w:tcBorders>
          </w:tcPr>
          <w:p w14:paraId="18E5AA8B">
            <w:pPr>
              <w:pStyle w:val="9"/>
              <w:rPr>
                <w:lang w:eastAsia="zh-CN"/>
              </w:rPr>
            </w:pPr>
          </w:p>
        </w:tc>
        <w:tc>
          <w:tcPr>
            <w:tcW w:w="7849" w:type="dxa"/>
          </w:tcPr>
          <w:p w14:paraId="1A78D9A5">
            <w:pPr>
              <w:pStyle w:val="9"/>
              <w:spacing w:before="32"/>
              <w:ind w:left="114"/>
              <w:rPr>
                <w:rFonts w:hint="eastAsia" w:ascii="仿宋" w:hAnsi="仿宋" w:eastAsia="仿宋" w:cs="仿宋"/>
                <w:spacing w:val="7"/>
                <w:sz w:val="20"/>
                <w:szCs w:val="20"/>
                <w:lang w:eastAsia="zh-CN"/>
              </w:rPr>
            </w:pPr>
            <w:r>
              <w:rPr>
                <w:rFonts w:hint="eastAsia" w:ascii="仿宋" w:hAnsi="仿宋" w:eastAsia="仿宋" w:cs="仿宋"/>
                <w:spacing w:val="7"/>
                <w:sz w:val="20"/>
                <w:szCs w:val="20"/>
                <w:lang w:val="en-US" w:eastAsia="zh-CN"/>
              </w:rPr>
              <w:t>30.</w:t>
            </w:r>
            <w:r>
              <w:rPr>
                <w:rFonts w:hint="eastAsia" w:ascii="仿宋" w:hAnsi="仿宋" w:eastAsia="仿宋" w:cs="仿宋"/>
                <w:spacing w:val="7"/>
                <w:sz w:val="20"/>
                <w:szCs w:val="20"/>
                <w:lang w:eastAsia="zh-CN"/>
              </w:rPr>
              <w:t>于全芝</w:t>
            </w:r>
            <w:r>
              <w:rPr>
                <w:rFonts w:hint="eastAsia" w:ascii="仿宋" w:hAnsi="仿宋" w:eastAsia="仿宋" w:cs="仿宋"/>
                <w:spacing w:val="7"/>
                <w:sz w:val="20"/>
                <w:szCs w:val="20"/>
                <w:lang w:val="en-US" w:eastAsia="zh-CN"/>
              </w:rPr>
              <w:t>（正高级工程师、散裂中子源科学中心、散裂中子源科学中心、中国散裂中子源大气中子辐照谱仪负责人，长期从事核物理与技术、半导体物理的模拟与实验研究，主持国家自然科学基金及中科院先导专项多项，担任抗辐照应用技术创新中心理事。带领团队完成了谱仪设计与建设，开展了先进半导体器件及设备的大气中子辐照试验与分析，推动谱仪应用于电子行业大气中子单粒子效应等领域的国家重大需求以及产业发展。</w:t>
            </w:r>
            <w:r>
              <w:rPr>
                <w:rFonts w:hint="eastAsia" w:ascii="仿宋" w:hAnsi="仿宋" w:eastAsia="仿宋" w:cs="仿宋"/>
                <w:spacing w:val="7"/>
                <w:sz w:val="20"/>
                <w:szCs w:val="20"/>
                <w:lang w:eastAsia="zh-CN"/>
              </w:rPr>
              <w:t>）</w:t>
            </w:r>
          </w:p>
        </w:tc>
      </w:tr>
      <w:tr w14:paraId="534AFC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619" w:type="dxa"/>
            <w:vMerge w:val="restart"/>
            <w:tcBorders>
              <w:bottom w:val="nil"/>
            </w:tcBorders>
          </w:tcPr>
          <w:p w14:paraId="13EF743A">
            <w:pPr>
              <w:pStyle w:val="9"/>
              <w:spacing w:line="252" w:lineRule="auto"/>
            </w:pPr>
          </w:p>
          <w:p w14:paraId="64B4322A">
            <w:pPr>
              <w:pStyle w:val="9"/>
              <w:spacing w:line="252" w:lineRule="auto"/>
            </w:pPr>
          </w:p>
          <w:p w14:paraId="6FF55A7C">
            <w:pPr>
              <w:spacing w:before="65" w:line="241" w:lineRule="auto"/>
              <w:ind w:left="399" w:right="283" w:hanging="103"/>
              <w:rPr>
                <w:rFonts w:hint="eastAsia" w:ascii="仿宋" w:hAnsi="仿宋" w:eastAsia="仿宋" w:cs="仿宋"/>
                <w:sz w:val="20"/>
                <w:szCs w:val="20"/>
                <w:lang w:eastAsia="zh-CN"/>
              </w:rPr>
            </w:pPr>
            <w:r>
              <w:rPr>
                <w:rFonts w:ascii="仿宋" w:hAnsi="仿宋" w:eastAsia="仿宋" w:cs="仿宋"/>
                <w:b/>
                <w:bCs/>
                <w:spacing w:val="4"/>
                <w:sz w:val="20"/>
                <w:szCs w:val="20"/>
              </w:rPr>
              <w:t>代表性论文</w:t>
            </w:r>
            <w:r>
              <w:rPr>
                <w:rFonts w:ascii="仿宋" w:hAnsi="仿宋" w:eastAsia="仿宋" w:cs="仿宋"/>
                <w:spacing w:val="1"/>
                <w:sz w:val="20"/>
                <w:szCs w:val="20"/>
              </w:rPr>
              <w:t xml:space="preserve"> </w:t>
            </w:r>
            <w:r>
              <w:rPr>
                <w:rFonts w:ascii="仿宋" w:hAnsi="仿宋" w:eastAsia="仿宋" w:cs="仿宋"/>
                <w:b/>
                <w:bCs/>
                <w:spacing w:val="4"/>
                <w:sz w:val="20"/>
                <w:szCs w:val="20"/>
              </w:rPr>
              <w:t>专著目录</w:t>
            </w:r>
            <w:r>
              <w:rPr>
                <w:rFonts w:hint="eastAsia" w:ascii="仿宋" w:hAnsi="仿宋" w:eastAsia="仿宋" w:cs="仿宋"/>
                <w:b/>
                <w:bCs/>
                <w:spacing w:val="4"/>
                <w:sz w:val="20"/>
                <w:szCs w:val="20"/>
                <w:lang w:eastAsia="zh-CN"/>
              </w:rPr>
              <w:t>（</w:t>
            </w:r>
            <w:r>
              <w:rPr>
                <w:rFonts w:ascii="仿宋" w:hAnsi="仿宋" w:eastAsia="仿宋" w:cs="仿宋"/>
                <w:b/>
                <w:bCs/>
                <w:spacing w:val="4"/>
                <w:sz w:val="20"/>
                <w:szCs w:val="20"/>
              </w:rPr>
              <w:t>名称、期刊、年卷、发表时间、第一作者、通讯作者</w:t>
            </w:r>
            <w:r>
              <w:rPr>
                <w:rFonts w:hint="eastAsia" w:ascii="仿宋" w:hAnsi="仿宋" w:eastAsia="仿宋" w:cs="仿宋"/>
                <w:b/>
                <w:bCs/>
                <w:spacing w:val="4"/>
                <w:sz w:val="20"/>
                <w:szCs w:val="20"/>
                <w:lang w:eastAsia="zh-CN"/>
              </w:rPr>
              <w:t>）</w:t>
            </w:r>
          </w:p>
        </w:tc>
        <w:tc>
          <w:tcPr>
            <w:tcW w:w="7849" w:type="dxa"/>
          </w:tcPr>
          <w:p w14:paraId="329D3019">
            <w:pPr>
              <w:spacing w:before="98" w:line="229" w:lineRule="auto"/>
              <w:ind w:left="119"/>
              <w:rPr>
                <w:rFonts w:hint="eastAsia" w:ascii="宋体" w:hAnsi="宋体" w:eastAsia="宋体" w:cs="宋体"/>
                <w:spacing w:val="8"/>
                <w:sz w:val="20"/>
                <w:szCs w:val="20"/>
                <w:lang w:eastAsia="zh-CN"/>
              </w:rPr>
            </w:pPr>
            <w:r>
              <w:rPr>
                <w:rFonts w:hint="eastAsia" w:ascii="宋体" w:hAnsi="宋体" w:eastAsia="宋体" w:cs="宋体"/>
                <w:spacing w:val="8"/>
                <w:sz w:val="20"/>
                <w:szCs w:val="20"/>
                <w:lang w:eastAsia="zh-CN"/>
              </w:rPr>
              <w:t>论文 1：&lt;中国散裂中子源强流质子加速器设计、研制及调试运行、</w:t>
            </w:r>
            <w:r>
              <w:rPr>
                <w:rFonts w:hint="eastAsia" w:ascii="宋体" w:hAnsi="宋体" w:eastAsia="宋体" w:cs="宋体"/>
                <w:spacing w:val="8"/>
                <w:sz w:val="20"/>
                <w:szCs w:val="20"/>
                <w:lang w:val="en-US" w:eastAsia="zh-CN"/>
              </w:rPr>
              <w:t>原子能科学技术、2022年9月第56卷第9期、2022-09、王生、傅世年</w:t>
            </w:r>
            <w:r>
              <w:rPr>
                <w:rFonts w:hint="eastAsia" w:ascii="宋体" w:hAnsi="宋体" w:eastAsia="宋体" w:cs="宋体"/>
                <w:spacing w:val="8"/>
                <w:sz w:val="20"/>
                <w:szCs w:val="20"/>
                <w:lang w:eastAsia="zh-CN"/>
              </w:rPr>
              <w:t xml:space="preserve"> &gt;</w:t>
            </w:r>
          </w:p>
        </w:tc>
      </w:tr>
      <w:tr w14:paraId="495DDC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1619" w:type="dxa"/>
            <w:vMerge w:val="continue"/>
            <w:tcBorders>
              <w:top w:val="nil"/>
              <w:bottom w:val="nil"/>
            </w:tcBorders>
          </w:tcPr>
          <w:p w14:paraId="109FB7C7">
            <w:pPr>
              <w:pStyle w:val="9"/>
              <w:rPr>
                <w:lang w:eastAsia="zh-CN"/>
              </w:rPr>
            </w:pPr>
          </w:p>
        </w:tc>
        <w:tc>
          <w:tcPr>
            <w:tcW w:w="7849" w:type="dxa"/>
          </w:tcPr>
          <w:p w14:paraId="124DDD4E">
            <w:pPr>
              <w:spacing w:before="98" w:line="229" w:lineRule="auto"/>
              <w:ind w:left="119"/>
              <w:rPr>
                <w:rFonts w:hint="eastAsia" w:ascii="宋体" w:hAnsi="宋体" w:eastAsia="宋体" w:cs="宋体"/>
                <w:spacing w:val="8"/>
                <w:sz w:val="20"/>
                <w:szCs w:val="20"/>
                <w:lang w:eastAsia="zh-CN"/>
              </w:rPr>
            </w:pPr>
            <w:r>
              <w:rPr>
                <w:rFonts w:hint="eastAsia" w:ascii="宋体" w:hAnsi="宋体" w:eastAsia="宋体" w:cs="宋体"/>
                <w:spacing w:val="8"/>
                <w:sz w:val="20"/>
                <w:szCs w:val="20"/>
                <w:lang w:eastAsia="zh-CN"/>
              </w:rPr>
              <w:t>论文 2：&lt;Initial years’ neutron-induced cross-section measurements</w:t>
            </w:r>
          </w:p>
          <w:p w14:paraId="5A59FD78">
            <w:pPr>
              <w:spacing w:before="98" w:line="229" w:lineRule="auto"/>
              <w:ind w:left="119"/>
              <w:rPr>
                <w:rFonts w:hint="eastAsia" w:ascii="宋体" w:hAnsi="宋体" w:eastAsia="宋体" w:cs="宋体"/>
                <w:spacing w:val="8"/>
                <w:sz w:val="20"/>
                <w:szCs w:val="20"/>
                <w:lang w:eastAsia="zh-CN"/>
              </w:rPr>
            </w:pPr>
            <w:r>
              <w:rPr>
                <w:rFonts w:hint="eastAsia" w:ascii="宋体" w:hAnsi="宋体" w:eastAsia="宋体" w:cs="宋体"/>
                <w:spacing w:val="8"/>
                <w:sz w:val="20"/>
                <w:szCs w:val="20"/>
                <w:lang w:eastAsia="zh-CN"/>
              </w:rPr>
              <w:t>at the CSNS Back-n white neutron source、</w:t>
            </w:r>
            <w:r>
              <w:rPr>
                <w:rFonts w:hint="eastAsia" w:ascii="宋体" w:hAnsi="宋体" w:eastAsia="宋体" w:cs="宋体"/>
                <w:spacing w:val="8"/>
                <w:sz w:val="20"/>
                <w:szCs w:val="20"/>
                <w:lang w:val="en-US" w:eastAsia="zh-CN"/>
              </w:rPr>
              <w:t xml:space="preserve"> </w:t>
            </w:r>
            <w:r>
              <w:rPr>
                <w:rFonts w:hint="default" w:ascii="宋体" w:hAnsi="宋体" w:eastAsia="宋体" w:cs="宋体"/>
                <w:spacing w:val="8"/>
                <w:sz w:val="20"/>
                <w:szCs w:val="20"/>
                <w:lang w:eastAsia="zh-CN"/>
              </w:rPr>
              <w:t>Chinese Physics C</w:t>
            </w:r>
            <w:r>
              <w:rPr>
                <w:rFonts w:hint="eastAsia" w:ascii="宋体" w:hAnsi="宋体" w:eastAsia="宋体" w:cs="宋体"/>
                <w:spacing w:val="8"/>
                <w:sz w:val="20"/>
                <w:szCs w:val="20"/>
                <w:lang w:eastAsia="zh-CN"/>
              </w:rPr>
              <w:t>，</w:t>
            </w:r>
            <w:r>
              <w:rPr>
                <w:rFonts w:hint="eastAsia" w:ascii="宋体" w:hAnsi="宋体" w:eastAsia="宋体" w:cs="宋体"/>
                <w:spacing w:val="8"/>
                <w:sz w:val="20"/>
                <w:szCs w:val="20"/>
                <w:lang w:val="en-US" w:eastAsia="zh-CN"/>
              </w:rPr>
              <w:t xml:space="preserve">(2021) </w:t>
            </w:r>
            <w:r>
              <w:rPr>
                <w:rFonts w:hint="default" w:ascii="宋体" w:hAnsi="宋体" w:eastAsia="宋体" w:cs="宋体"/>
                <w:spacing w:val="8"/>
                <w:sz w:val="20"/>
                <w:szCs w:val="20"/>
                <w:lang w:eastAsia="zh-CN"/>
              </w:rPr>
              <w:t>6 May 2021</w:t>
            </w:r>
            <w:r>
              <w:rPr>
                <w:rFonts w:hint="eastAsia" w:ascii="宋体" w:hAnsi="宋体" w:eastAsia="宋体" w:cs="宋体"/>
                <w:spacing w:val="8"/>
                <w:sz w:val="20"/>
                <w:szCs w:val="20"/>
                <w:lang w:val="en-US" w:eastAsia="zh-CN"/>
              </w:rPr>
              <w:t>、唐靖宇、唐靖宇</w:t>
            </w:r>
            <w:r>
              <w:rPr>
                <w:rFonts w:hint="eastAsia" w:ascii="宋体" w:hAnsi="宋体" w:eastAsia="宋体" w:cs="宋体"/>
                <w:spacing w:val="8"/>
                <w:sz w:val="20"/>
                <w:szCs w:val="20"/>
                <w:lang w:eastAsia="zh-CN"/>
              </w:rPr>
              <w:t>&gt;</w:t>
            </w:r>
            <w:bookmarkStart w:id="0" w:name="_GoBack"/>
            <w:bookmarkEnd w:id="0"/>
          </w:p>
        </w:tc>
      </w:tr>
      <w:tr w14:paraId="156D5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 w:hRule="atLeast"/>
        </w:trPr>
        <w:tc>
          <w:tcPr>
            <w:tcW w:w="1619" w:type="dxa"/>
            <w:vMerge w:val="continue"/>
            <w:tcBorders>
              <w:top w:val="nil"/>
            </w:tcBorders>
          </w:tcPr>
          <w:p w14:paraId="075BB4DE">
            <w:pPr>
              <w:pStyle w:val="9"/>
              <w:rPr>
                <w:lang w:eastAsia="zh-CN"/>
              </w:rPr>
            </w:pPr>
          </w:p>
        </w:tc>
        <w:tc>
          <w:tcPr>
            <w:tcW w:w="7849" w:type="dxa"/>
          </w:tcPr>
          <w:p w14:paraId="6436627E">
            <w:pPr>
              <w:spacing w:before="98" w:line="229" w:lineRule="auto"/>
              <w:ind w:left="119"/>
              <w:rPr>
                <w:rFonts w:hint="eastAsia" w:ascii="宋体" w:hAnsi="宋体" w:eastAsia="宋体" w:cs="宋体"/>
                <w:spacing w:val="8"/>
                <w:sz w:val="20"/>
                <w:szCs w:val="20"/>
                <w:lang w:eastAsia="zh-CN"/>
              </w:rPr>
            </w:pPr>
            <w:r>
              <w:rPr>
                <w:rFonts w:hint="eastAsia" w:ascii="宋体" w:hAnsi="宋体" w:eastAsia="宋体" w:cs="宋体"/>
                <w:spacing w:val="8"/>
                <w:sz w:val="20"/>
                <w:szCs w:val="20"/>
                <w:lang w:eastAsia="zh-CN"/>
              </w:rPr>
              <w:t>论文 3：&lt;Multi-physics instrument: Total scattering neutron time-of-flight</w:t>
            </w:r>
            <w:r>
              <w:rPr>
                <w:rFonts w:hint="eastAsia" w:ascii="宋体" w:hAnsi="宋体" w:eastAsia="宋体" w:cs="宋体"/>
                <w:spacing w:val="8"/>
                <w:sz w:val="20"/>
                <w:szCs w:val="20"/>
                <w:lang w:val="en-US" w:eastAsia="zh-CN"/>
              </w:rPr>
              <w:t xml:space="preserve"> </w:t>
            </w:r>
            <w:r>
              <w:rPr>
                <w:rFonts w:hint="eastAsia" w:ascii="宋体" w:hAnsi="宋体" w:eastAsia="宋体" w:cs="宋体"/>
                <w:spacing w:val="8"/>
                <w:sz w:val="20"/>
                <w:szCs w:val="20"/>
                <w:lang w:eastAsia="zh-CN"/>
              </w:rPr>
              <w:t>diffractometer at China Spallation Neutron Source、</w:t>
            </w:r>
            <w:r>
              <w:rPr>
                <w:rFonts w:hint="eastAsia" w:ascii="宋体" w:hAnsi="宋体" w:eastAsia="宋体" w:cs="宋体"/>
                <w:spacing w:val="8"/>
                <w:sz w:val="20"/>
                <w:szCs w:val="20"/>
                <w:lang w:val="en-US" w:eastAsia="zh-CN"/>
              </w:rPr>
              <w:t>Nuclear Inst. and Methods in Physics Research, A、A 1013 (2021) 165642、15 July 2021、Juping Xu、Wen Yin</w:t>
            </w:r>
            <w:r>
              <w:rPr>
                <w:rFonts w:hint="eastAsia" w:ascii="宋体" w:hAnsi="宋体" w:eastAsia="宋体" w:cs="宋体"/>
                <w:spacing w:val="8"/>
                <w:sz w:val="20"/>
                <w:szCs w:val="20"/>
                <w:lang w:eastAsia="zh-CN"/>
              </w:rPr>
              <w:t>&gt;</w:t>
            </w:r>
          </w:p>
        </w:tc>
      </w:tr>
      <w:tr w14:paraId="079EEA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nil"/>
            </w:tcBorders>
          </w:tcPr>
          <w:p w14:paraId="2C769FA0">
            <w:pPr>
              <w:pStyle w:val="9"/>
              <w:rPr>
                <w:lang w:eastAsia="zh-CN"/>
              </w:rPr>
            </w:pPr>
          </w:p>
        </w:tc>
        <w:tc>
          <w:tcPr>
            <w:tcW w:w="7849" w:type="dxa"/>
          </w:tcPr>
          <w:p w14:paraId="5DD676F8">
            <w:pPr>
              <w:spacing w:before="98" w:line="229" w:lineRule="auto"/>
              <w:ind w:left="119"/>
              <w:rPr>
                <w:rFonts w:hint="eastAsia" w:ascii="宋体" w:hAnsi="宋体" w:eastAsia="宋体" w:cs="宋体"/>
                <w:spacing w:val="8"/>
                <w:sz w:val="20"/>
                <w:szCs w:val="20"/>
                <w:lang w:eastAsia="zh-CN"/>
              </w:rPr>
            </w:pPr>
            <w:r>
              <w:rPr>
                <w:rFonts w:hint="eastAsia" w:ascii="宋体" w:hAnsi="宋体" w:eastAsia="宋体" w:cs="宋体"/>
                <w:spacing w:val="8"/>
                <w:sz w:val="20"/>
                <w:szCs w:val="20"/>
                <w:lang w:eastAsia="zh-CN"/>
              </w:rPr>
              <w:t>论文 4：&lt;Exploring Ionic Transport Mechanisms in Solid Conductors: A Dual</w:t>
            </w:r>
            <w:r>
              <w:rPr>
                <w:rFonts w:hint="eastAsia" w:ascii="宋体" w:hAnsi="宋体" w:eastAsia="宋体" w:cs="宋体"/>
                <w:spacing w:val="8"/>
                <w:sz w:val="20"/>
                <w:szCs w:val="20"/>
                <w:lang w:val="en-US" w:eastAsia="zh-CN"/>
              </w:rPr>
              <w:t xml:space="preserve"> </w:t>
            </w:r>
            <w:r>
              <w:rPr>
                <w:rFonts w:hint="eastAsia" w:ascii="宋体" w:hAnsi="宋体" w:eastAsia="宋体" w:cs="宋体"/>
                <w:spacing w:val="8"/>
                <w:sz w:val="20"/>
                <w:szCs w:val="20"/>
                <w:lang w:eastAsia="zh-CN"/>
              </w:rPr>
              <w:t>Perspective on Static Structural Properties and Anion Dynamics、CHEMISTRY OF</w:t>
            </w:r>
            <w:r>
              <w:rPr>
                <w:rFonts w:hint="eastAsia" w:ascii="宋体" w:hAnsi="宋体" w:eastAsia="宋体" w:cs="宋体"/>
                <w:spacing w:val="8"/>
                <w:sz w:val="20"/>
                <w:szCs w:val="20"/>
                <w:lang w:val="en-US" w:eastAsia="zh-CN"/>
              </w:rPr>
              <w:t xml:space="preserve"> </w:t>
            </w:r>
            <w:r>
              <w:rPr>
                <w:rFonts w:hint="eastAsia" w:ascii="宋体" w:hAnsi="宋体" w:eastAsia="宋体" w:cs="宋体"/>
                <w:spacing w:val="8"/>
                <w:sz w:val="20"/>
                <w:szCs w:val="20"/>
                <w:lang w:eastAsia="zh-CN"/>
              </w:rPr>
              <w:t>MATERIALS、</w:t>
            </w:r>
            <w:r>
              <w:rPr>
                <w:rFonts w:hint="eastAsia" w:ascii="宋体" w:hAnsi="宋体" w:eastAsia="宋体" w:cs="宋体"/>
                <w:spacing w:val="8"/>
                <w:sz w:val="20"/>
                <w:szCs w:val="20"/>
                <w:lang w:val="en-US" w:eastAsia="zh-CN"/>
              </w:rPr>
              <w:t>2025, 37, 278−</w:t>
            </w:r>
            <w:r>
              <w:rPr>
                <w:rFonts w:hint="default" w:ascii="宋体" w:hAnsi="宋体" w:eastAsia="宋体" w:cs="宋体"/>
                <w:spacing w:val="8"/>
                <w:sz w:val="20"/>
                <w:szCs w:val="20"/>
                <w:lang w:val="en-US" w:eastAsia="zh-CN"/>
              </w:rPr>
              <w:t>289</w:t>
            </w:r>
            <w:r>
              <w:rPr>
                <w:rFonts w:hint="eastAsia" w:ascii="宋体" w:hAnsi="宋体" w:eastAsia="宋体" w:cs="宋体"/>
                <w:spacing w:val="8"/>
                <w:sz w:val="20"/>
                <w:szCs w:val="20"/>
                <w:lang w:val="en-US" w:eastAsia="zh-CN"/>
              </w:rPr>
              <w:t>、December 18, 2024、Haijin Ni、Lei Gao、Changping Li、Songbai Han</w:t>
            </w:r>
            <w:r>
              <w:rPr>
                <w:rFonts w:hint="eastAsia" w:ascii="宋体" w:hAnsi="宋体" w:eastAsia="宋体" w:cs="宋体"/>
                <w:spacing w:val="8"/>
                <w:sz w:val="20"/>
                <w:szCs w:val="20"/>
                <w:lang w:eastAsia="zh-CN"/>
              </w:rPr>
              <w:t>&gt;</w:t>
            </w:r>
          </w:p>
        </w:tc>
      </w:tr>
      <w:tr w14:paraId="64CBD0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1619" w:type="dxa"/>
            <w:vMerge w:val="continue"/>
            <w:tcBorders>
              <w:top w:val="nil"/>
              <w:bottom w:val="single" w:color="auto" w:sz="4" w:space="0"/>
            </w:tcBorders>
          </w:tcPr>
          <w:p w14:paraId="43067805">
            <w:pPr>
              <w:pStyle w:val="9"/>
              <w:rPr>
                <w:lang w:eastAsia="zh-CN"/>
              </w:rPr>
            </w:pPr>
          </w:p>
        </w:tc>
        <w:tc>
          <w:tcPr>
            <w:tcW w:w="7849" w:type="dxa"/>
            <w:tcBorders>
              <w:bottom w:val="single" w:color="auto" w:sz="4" w:space="0"/>
            </w:tcBorders>
          </w:tcPr>
          <w:p w14:paraId="6A37412A">
            <w:pPr>
              <w:spacing w:before="98" w:line="229" w:lineRule="auto"/>
              <w:ind w:left="119"/>
              <w:rPr>
                <w:rFonts w:hint="eastAsia" w:ascii="宋体" w:hAnsi="宋体" w:eastAsia="宋体" w:cs="宋体"/>
                <w:spacing w:val="8"/>
                <w:sz w:val="20"/>
                <w:szCs w:val="20"/>
                <w:lang w:eastAsia="zh-CN"/>
              </w:rPr>
            </w:pPr>
            <w:r>
              <w:rPr>
                <w:rFonts w:hint="eastAsia" w:ascii="宋体" w:hAnsi="宋体" w:eastAsia="宋体" w:cs="宋体"/>
                <w:spacing w:val="8"/>
                <w:sz w:val="20"/>
                <w:szCs w:val="20"/>
                <w:lang w:eastAsia="zh-CN"/>
              </w:rPr>
              <w:t>论文 5：&lt;Twin boundary defect engineering improveslithim-ion diffusion for fast-charging spinelcathode materials、</w:t>
            </w:r>
            <w:r>
              <w:rPr>
                <w:rFonts w:hint="eastAsia" w:ascii="宋体" w:hAnsi="宋体" w:eastAsia="宋体" w:cs="宋体"/>
                <w:spacing w:val="8"/>
                <w:sz w:val="20"/>
                <w:szCs w:val="20"/>
                <w:lang w:val="en-US" w:eastAsia="zh-CN"/>
              </w:rPr>
              <w:t>NATURE COMMUNICATIONS、(2021) 12:3085、</w:t>
            </w:r>
            <w:r>
              <w:rPr>
                <w:rFonts w:hint="eastAsia" w:ascii="宋体" w:hAnsi="宋体" w:eastAsia="宋体" w:cs="宋体"/>
                <w:spacing w:val="8"/>
                <w:sz w:val="20"/>
                <w:szCs w:val="20"/>
                <w:lang w:eastAsia="zh-CN"/>
              </w:rPr>
              <w:t> 25 May 2021、</w:t>
            </w:r>
            <w:r>
              <w:rPr>
                <w:rFonts w:hint="eastAsia" w:ascii="宋体" w:hAnsi="宋体" w:eastAsia="宋体" w:cs="宋体"/>
                <w:spacing w:val="8"/>
                <w:sz w:val="20"/>
                <w:szCs w:val="20"/>
                <w:lang w:val="en-US" w:eastAsia="zh-CN"/>
              </w:rPr>
              <w:t xml:space="preserve">Rui Wang、Lunhua He、Feng Pan、Yinguo Xiao </w:t>
            </w:r>
            <w:r>
              <w:rPr>
                <w:rFonts w:hint="eastAsia" w:ascii="宋体" w:hAnsi="宋体" w:eastAsia="宋体" w:cs="宋体"/>
                <w:spacing w:val="8"/>
                <w:sz w:val="20"/>
                <w:szCs w:val="20"/>
                <w:lang w:eastAsia="zh-CN"/>
              </w:rPr>
              <w:t>&gt;</w:t>
            </w:r>
          </w:p>
        </w:tc>
      </w:tr>
      <w:tr w14:paraId="0BF587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restart"/>
            <w:tcBorders>
              <w:top w:val="single" w:color="auto" w:sz="4" w:space="0"/>
              <w:left w:val="single" w:color="auto" w:sz="4" w:space="0"/>
              <w:bottom w:val="single" w:color="auto" w:sz="4" w:space="0"/>
              <w:right w:val="single" w:color="auto" w:sz="4" w:space="0"/>
            </w:tcBorders>
          </w:tcPr>
          <w:p w14:paraId="3491D780">
            <w:pPr>
              <w:pStyle w:val="9"/>
              <w:spacing w:line="320" w:lineRule="auto"/>
            </w:pPr>
          </w:p>
          <w:p w14:paraId="5A0524B0">
            <w:pPr>
              <w:pStyle w:val="9"/>
              <w:spacing w:line="320" w:lineRule="auto"/>
            </w:pPr>
          </w:p>
          <w:p w14:paraId="125D4FF4">
            <w:pPr>
              <w:spacing w:before="65" w:line="229" w:lineRule="auto"/>
              <w:ind w:left="191"/>
              <w:rPr>
                <w:rFonts w:ascii="仿宋" w:hAnsi="仿宋" w:eastAsia="仿宋" w:cs="仿宋"/>
                <w:b/>
                <w:bCs/>
                <w:spacing w:val="5"/>
                <w:sz w:val="20"/>
                <w:szCs w:val="20"/>
              </w:rPr>
            </w:pPr>
            <w:r>
              <w:rPr>
                <w:rFonts w:ascii="仿宋" w:hAnsi="仿宋" w:eastAsia="仿宋" w:cs="仿宋"/>
                <w:b/>
                <w:bCs/>
                <w:spacing w:val="5"/>
                <w:sz w:val="20"/>
                <w:szCs w:val="20"/>
              </w:rPr>
              <w:t>知识产权名称</w:t>
            </w:r>
          </w:p>
          <w:p w14:paraId="0E360275">
            <w:pPr>
              <w:spacing w:before="65" w:line="229" w:lineRule="auto"/>
              <w:ind w:left="191"/>
              <w:rPr>
                <w:rFonts w:hint="eastAsia" w:ascii="仿宋" w:hAnsi="仿宋" w:eastAsia="仿宋" w:cs="仿宋"/>
                <w:b/>
                <w:bCs/>
                <w:spacing w:val="5"/>
                <w:sz w:val="20"/>
                <w:szCs w:val="20"/>
                <w:lang w:eastAsia="zh-CN"/>
              </w:rPr>
            </w:pPr>
            <w:r>
              <w:rPr>
                <w:rFonts w:ascii="仿宋" w:hAnsi="仿宋" w:eastAsia="仿宋" w:cs="仿宋"/>
                <w:b/>
                <w:bCs/>
                <w:spacing w:val="5"/>
                <w:sz w:val="20"/>
                <w:szCs w:val="20"/>
              </w:rPr>
              <w:t>&lt;名称&gt;（专利授权号、发明人、权利人</w:t>
            </w:r>
            <w:r>
              <w:rPr>
                <w:rFonts w:hint="eastAsia" w:ascii="仿宋" w:hAnsi="仿宋" w:eastAsia="仿宋" w:cs="仿宋"/>
                <w:b/>
                <w:bCs/>
                <w:spacing w:val="5"/>
                <w:sz w:val="20"/>
                <w:szCs w:val="20"/>
                <w:lang w:eastAsia="zh-CN"/>
              </w:rPr>
              <w:t>）</w:t>
            </w:r>
          </w:p>
        </w:tc>
        <w:tc>
          <w:tcPr>
            <w:tcW w:w="7849" w:type="dxa"/>
            <w:tcBorders>
              <w:top w:val="single" w:color="auto" w:sz="4" w:space="0"/>
              <w:left w:val="single" w:color="auto" w:sz="4" w:space="0"/>
              <w:bottom w:val="single" w:color="auto" w:sz="4" w:space="0"/>
              <w:right w:val="single" w:color="auto" w:sz="4" w:space="0"/>
            </w:tcBorders>
          </w:tcPr>
          <w:p w14:paraId="20D0F937">
            <w:pPr>
              <w:spacing w:before="99" w:line="229" w:lineRule="auto"/>
              <w:ind w:left="121"/>
              <w:rPr>
                <w:rFonts w:ascii="仿宋" w:hAnsi="仿宋" w:eastAsia="仿宋" w:cs="仿宋"/>
                <w:spacing w:val="5"/>
                <w:sz w:val="20"/>
                <w:szCs w:val="20"/>
                <w:lang w:eastAsia="zh-CN"/>
              </w:rPr>
            </w:pPr>
            <w:r>
              <w:rPr>
                <w:rFonts w:ascii="仿宋" w:hAnsi="仿宋" w:eastAsia="仿宋" w:cs="仿宋"/>
                <w:spacing w:val="5"/>
                <w:sz w:val="20"/>
                <w:szCs w:val="20"/>
                <w:lang w:eastAsia="zh-CN"/>
              </w:rPr>
              <w:t>专利 1 ：&lt;</w:t>
            </w:r>
            <w:r>
              <w:rPr>
                <w:rFonts w:hint="eastAsia" w:ascii="仿宋" w:hAnsi="仿宋" w:eastAsia="仿宋" w:cs="仿宋"/>
                <w:spacing w:val="5"/>
                <w:sz w:val="20"/>
                <w:szCs w:val="20"/>
                <w:lang w:eastAsia="zh-CN"/>
              </w:rPr>
              <w:t>一种磁合金环的退火平台及方法</w:t>
            </w:r>
            <w:r>
              <w:rPr>
                <w:rFonts w:ascii="仿宋" w:hAnsi="仿宋" w:eastAsia="仿宋" w:cs="仿宋"/>
                <w:spacing w:val="5"/>
                <w:sz w:val="20"/>
                <w:szCs w:val="20"/>
                <w:lang w:eastAsia="zh-CN"/>
              </w:rPr>
              <w:t>&gt;（ZL</w:t>
            </w:r>
            <w:r>
              <w:rPr>
                <w:rFonts w:hint="eastAsia" w:ascii="仿宋" w:hAnsi="仿宋" w:eastAsia="仿宋" w:cs="仿宋"/>
                <w:spacing w:val="5"/>
                <w:sz w:val="20"/>
                <w:szCs w:val="20"/>
                <w:lang w:eastAsia="zh-CN"/>
              </w:rPr>
              <w:t>202211347340</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2</w:t>
            </w:r>
            <w:r>
              <w:rPr>
                <w:rFonts w:ascii="仿宋" w:hAnsi="仿宋" w:eastAsia="仿宋" w:cs="仿宋"/>
                <w:spacing w:val="5"/>
                <w:sz w:val="20"/>
                <w:szCs w:val="20"/>
                <w:lang w:eastAsia="zh-CN"/>
              </w:rPr>
              <w:t>、</w:t>
            </w:r>
            <w:r>
              <w:rPr>
                <w:rFonts w:hint="eastAsia" w:ascii="仿宋" w:hAnsi="仿宋" w:eastAsia="仿宋" w:cs="仿宋"/>
                <w:spacing w:val="5"/>
                <w:sz w:val="20"/>
                <w:szCs w:val="20"/>
                <w:lang w:eastAsia="zh-CN"/>
              </w:rPr>
              <w:t>李晓、吴彬、王生 、姜隽、罗雪辉、王冰、陈胜义、聂小军</w:t>
            </w:r>
            <w:r>
              <w:rPr>
                <w:rFonts w:ascii="仿宋" w:hAnsi="仿宋" w:eastAsia="仿宋" w:cs="仿宋"/>
                <w:spacing w:val="5"/>
                <w:sz w:val="20"/>
                <w:szCs w:val="20"/>
                <w:lang w:eastAsia="zh-CN"/>
              </w:rPr>
              <w:t>、</w:t>
            </w:r>
            <w:r>
              <w:rPr>
                <w:rFonts w:hint="eastAsia" w:ascii="仿宋" w:hAnsi="仿宋" w:eastAsia="仿宋" w:cs="仿宋"/>
                <w:spacing w:val="5"/>
                <w:sz w:val="20"/>
                <w:szCs w:val="20"/>
                <w:lang w:eastAsia="zh-CN"/>
              </w:rPr>
              <w:t>中国科学院高能物理研究所、浙江晶芯磁业有限公司、散裂中子源科学中心</w:t>
            </w:r>
            <w:r>
              <w:rPr>
                <w:rFonts w:ascii="仿宋" w:hAnsi="仿宋" w:eastAsia="仿宋" w:cs="仿宋"/>
                <w:spacing w:val="5"/>
                <w:sz w:val="20"/>
                <w:szCs w:val="20"/>
                <w:lang w:eastAsia="zh-CN"/>
              </w:rPr>
              <w:t>）</w:t>
            </w:r>
          </w:p>
        </w:tc>
      </w:tr>
      <w:tr w14:paraId="7AB2AE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single" w:color="auto" w:sz="4" w:space="0"/>
              <w:left w:val="single" w:color="auto" w:sz="4" w:space="0"/>
              <w:bottom w:val="single" w:color="auto" w:sz="4" w:space="0"/>
              <w:right w:val="single" w:color="auto" w:sz="4" w:space="0"/>
            </w:tcBorders>
          </w:tcPr>
          <w:p w14:paraId="656D4E5D">
            <w:pPr>
              <w:pStyle w:val="9"/>
              <w:rPr>
                <w:lang w:eastAsia="zh-CN"/>
              </w:rPr>
            </w:pPr>
          </w:p>
        </w:tc>
        <w:tc>
          <w:tcPr>
            <w:tcW w:w="7849" w:type="dxa"/>
            <w:tcBorders>
              <w:top w:val="single" w:color="auto" w:sz="4" w:space="0"/>
              <w:left w:val="single" w:color="auto" w:sz="4" w:space="0"/>
              <w:bottom w:val="single" w:color="auto" w:sz="4" w:space="0"/>
              <w:right w:val="single" w:color="auto" w:sz="4" w:space="0"/>
            </w:tcBorders>
          </w:tcPr>
          <w:p w14:paraId="2D6444DD">
            <w:pPr>
              <w:spacing w:before="99" w:line="229" w:lineRule="auto"/>
              <w:ind w:left="121"/>
              <w:rPr>
                <w:rFonts w:ascii="仿宋" w:hAnsi="仿宋" w:eastAsia="仿宋" w:cs="仿宋"/>
                <w:spacing w:val="5"/>
                <w:sz w:val="20"/>
                <w:szCs w:val="20"/>
                <w:lang w:eastAsia="zh-CN"/>
              </w:rPr>
            </w:pPr>
            <w:r>
              <w:rPr>
                <w:rFonts w:ascii="仿宋" w:hAnsi="仿宋" w:eastAsia="仿宋" w:cs="仿宋"/>
                <w:spacing w:val="5"/>
                <w:sz w:val="20"/>
                <w:szCs w:val="20"/>
                <w:lang w:eastAsia="zh-CN"/>
              </w:rPr>
              <w:t xml:space="preserve">专利 </w:t>
            </w:r>
            <w:r>
              <w:rPr>
                <w:rFonts w:ascii="仿宋" w:hAnsi="仿宋" w:eastAsia="仿宋" w:cs="仿宋"/>
                <w:color w:val="auto"/>
                <w:spacing w:val="5"/>
                <w:sz w:val="20"/>
                <w:szCs w:val="20"/>
                <w:lang w:eastAsia="zh-CN"/>
              </w:rPr>
              <w:t xml:space="preserve">2 </w:t>
            </w:r>
            <w:r>
              <w:rPr>
                <w:rFonts w:hint="eastAsia" w:ascii="仿宋" w:hAnsi="仿宋" w:eastAsia="仿宋" w:cs="仿宋"/>
                <w:spacing w:val="5"/>
                <w:sz w:val="20"/>
                <w:szCs w:val="20"/>
                <w:lang w:eastAsia="zh-CN"/>
              </w:rPr>
              <w:t>：&lt;</w:t>
            </w:r>
            <w:r>
              <w:rPr>
                <w:rFonts w:hint="eastAsia" w:ascii="仿宋" w:hAnsi="仿宋" w:eastAsia="仿宋" w:cs="仿宋"/>
                <w:spacing w:val="5"/>
                <w:sz w:val="20"/>
                <w:szCs w:val="20"/>
                <w:lang w:val="en-US" w:eastAsia="zh-CN"/>
              </w:rPr>
              <w:t>一种中子光阑转动切换机构</w:t>
            </w:r>
            <w:r>
              <w:rPr>
                <w:rFonts w:hint="eastAsia" w:ascii="仿宋" w:hAnsi="仿宋" w:eastAsia="仿宋" w:cs="仿宋"/>
                <w:spacing w:val="5"/>
                <w:sz w:val="20"/>
                <w:szCs w:val="20"/>
                <w:lang w:eastAsia="zh-CN"/>
              </w:rPr>
              <w:t>&gt;（</w:t>
            </w:r>
            <w:r>
              <w:rPr>
                <w:rFonts w:hint="eastAsia" w:ascii="仿宋" w:hAnsi="仿宋" w:eastAsia="仿宋" w:cs="仿宋"/>
                <w:spacing w:val="5"/>
                <w:sz w:val="20"/>
                <w:szCs w:val="20"/>
                <w:lang w:val="en-US" w:eastAsia="zh-CN"/>
              </w:rPr>
              <w:t>ZL202111180695.2</w:t>
            </w:r>
            <w:r>
              <w:rPr>
                <w:rFonts w:hint="eastAsia" w:ascii="仿宋" w:hAnsi="仿宋" w:eastAsia="仿宋" w:cs="仿宋"/>
                <w:spacing w:val="5"/>
                <w:sz w:val="20"/>
                <w:szCs w:val="20"/>
                <w:lang w:eastAsia="zh-CN"/>
              </w:rPr>
              <w:t>、</w:t>
            </w:r>
            <w:r>
              <w:rPr>
                <w:rFonts w:hint="eastAsia" w:ascii="仿宋" w:hAnsi="仿宋" w:eastAsia="仿宋" w:cs="仿宋"/>
                <w:spacing w:val="5"/>
                <w:sz w:val="20"/>
                <w:szCs w:val="20"/>
                <w:lang w:val="en-US" w:eastAsia="zh-CN"/>
              </w:rPr>
              <w:t>肖松文、林雄、左太森、马长利、程贺</w:t>
            </w:r>
            <w:r>
              <w:rPr>
                <w:rFonts w:hint="eastAsia" w:ascii="仿宋" w:hAnsi="仿宋" w:eastAsia="仿宋" w:cs="仿宋"/>
                <w:spacing w:val="5"/>
                <w:sz w:val="20"/>
                <w:szCs w:val="20"/>
                <w:lang w:eastAsia="zh-CN"/>
              </w:rPr>
              <w:t>、散裂中子源科学中心;中国科学院高能物理研究所）</w:t>
            </w:r>
          </w:p>
        </w:tc>
      </w:tr>
      <w:tr w14:paraId="0F4540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single" w:color="auto" w:sz="4" w:space="0"/>
              <w:left w:val="single" w:color="auto" w:sz="4" w:space="0"/>
              <w:bottom w:val="single" w:color="auto" w:sz="4" w:space="0"/>
              <w:right w:val="single" w:color="auto" w:sz="4" w:space="0"/>
            </w:tcBorders>
          </w:tcPr>
          <w:p w14:paraId="44DAAB75">
            <w:pPr>
              <w:pStyle w:val="9"/>
              <w:rPr>
                <w:lang w:eastAsia="zh-CN"/>
              </w:rPr>
            </w:pPr>
          </w:p>
        </w:tc>
        <w:tc>
          <w:tcPr>
            <w:tcW w:w="7849" w:type="dxa"/>
            <w:tcBorders>
              <w:top w:val="single" w:color="auto" w:sz="4" w:space="0"/>
              <w:left w:val="single" w:color="auto" w:sz="4" w:space="0"/>
              <w:bottom w:val="single" w:color="auto" w:sz="4" w:space="0"/>
              <w:right w:val="single" w:color="auto" w:sz="4" w:space="0"/>
            </w:tcBorders>
          </w:tcPr>
          <w:p w14:paraId="13F09307">
            <w:pPr>
              <w:spacing w:before="99" w:line="229" w:lineRule="auto"/>
              <w:ind w:left="121"/>
              <w:rPr>
                <w:rFonts w:ascii="仿宋" w:hAnsi="仿宋" w:eastAsia="仿宋" w:cs="仿宋"/>
                <w:spacing w:val="5"/>
                <w:sz w:val="20"/>
                <w:szCs w:val="20"/>
                <w:lang w:eastAsia="zh-CN"/>
              </w:rPr>
            </w:pPr>
            <w:r>
              <w:rPr>
                <w:rFonts w:ascii="仿宋" w:hAnsi="仿宋" w:eastAsia="仿宋" w:cs="仿宋"/>
                <w:spacing w:val="5"/>
                <w:sz w:val="20"/>
                <w:szCs w:val="20"/>
                <w:lang w:eastAsia="zh-CN"/>
              </w:rPr>
              <w:t>专利 3 ：&lt;</w:t>
            </w:r>
            <w:r>
              <w:rPr>
                <w:rFonts w:hint="eastAsia" w:ascii="仿宋" w:hAnsi="仿宋" w:eastAsia="仿宋" w:cs="仿宋"/>
                <w:spacing w:val="5"/>
                <w:sz w:val="20"/>
                <w:szCs w:val="20"/>
                <w:lang w:eastAsia="zh-CN"/>
              </w:rPr>
              <w:t>应用于多工位切换第二中子束线开关中的开关运动系统</w:t>
            </w:r>
            <w:r>
              <w:rPr>
                <w:rFonts w:ascii="仿宋" w:hAnsi="仿宋" w:eastAsia="仿宋" w:cs="仿宋"/>
                <w:spacing w:val="5"/>
                <w:sz w:val="20"/>
                <w:szCs w:val="20"/>
                <w:lang w:eastAsia="zh-CN"/>
              </w:rPr>
              <w:t>&gt;（</w:t>
            </w:r>
            <w:r>
              <w:rPr>
                <w:rFonts w:hint="eastAsia" w:ascii="仿宋" w:hAnsi="仿宋" w:eastAsia="仿宋" w:cs="仿宋"/>
                <w:spacing w:val="5"/>
                <w:sz w:val="20"/>
                <w:szCs w:val="20"/>
                <w:lang w:eastAsia="zh-CN"/>
              </w:rPr>
              <w:t>ZL202010046586</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0</w:t>
            </w:r>
            <w:r>
              <w:rPr>
                <w:rFonts w:ascii="仿宋" w:hAnsi="仿宋" w:eastAsia="仿宋" w:cs="仿宋"/>
                <w:spacing w:val="5"/>
                <w:sz w:val="20"/>
                <w:szCs w:val="20"/>
                <w:lang w:eastAsia="zh-CN"/>
              </w:rPr>
              <w:t>、</w:t>
            </w:r>
            <w:r>
              <w:rPr>
                <w:rFonts w:hint="eastAsia" w:ascii="仿宋" w:hAnsi="仿宋" w:eastAsia="仿宋" w:cs="仿宋"/>
                <w:spacing w:val="5"/>
                <w:sz w:val="20"/>
                <w:szCs w:val="20"/>
                <w:lang w:eastAsia="zh-CN"/>
              </w:rPr>
              <w:t>康乐、吴延岩</w:t>
            </w:r>
            <w:r>
              <w:rPr>
                <w:rFonts w:ascii="仿宋" w:hAnsi="仿宋" w:eastAsia="仿宋" w:cs="仿宋"/>
                <w:spacing w:val="5"/>
                <w:sz w:val="20"/>
                <w:szCs w:val="20"/>
                <w:lang w:eastAsia="zh-CN"/>
              </w:rPr>
              <w:t>、</w:t>
            </w:r>
            <w:r>
              <w:rPr>
                <w:rFonts w:hint="eastAsia" w:ascii="仿宋" w:hAnsi="仿宋" w:eastAsia="仿宋" w:cs="仿宋"/>
                <w:spacing w:val="5"/>
                <w:sz w:val="20"/>
                <w:szCs w:val="20"/>
                <w:lang w:eastAsia="zh-CN"/>
              </w:rPr>
              <w:t>散裂中子源科学中心、</w:t>
            </w:r>
            <w:r>
              <w:rPr>
                <w:rFonts w:ascii="仿宋" w:hAnsi="仿宋" w:eastAsia="仿宋" w:cs="仿宋"/>
                <w:spacing w:val="5"/>
                <w:sz w:val="20"/>
                <w:szCs w:val="20"/>
                <w:lang w:eastAsia="zh-CN"/>
              </w:rPr>
              <w:t>中国科学院高能物理研究所）</w:t>
            </w:r>
          </w:p>
        </w:tc>
      </w:tr>
      <w:tr w14:paraId="7AAD14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single" w:color="auto" w:sz="4" w:space="0"/>
              <w:left w:val="single" w:color="auto" w:sz="4" w:space="0"/>
              <w:bottom w:val="single" w:color="auto" w:sz="4" w:space="0"/>
              <w:right w:val="single" w:color="auto" w:sz="4" w:space="0"/>
            </w:tcBorders>
          </w:tcPr>
          <w:p w14:paraId="51404E4A">
            <w:pPr>
              <w:pStyle w:val="9"/>
              <w:rPr>
                <w:lang w:eastAsia="zh-CN"/>
              </w:rPr>
            </w:pPr>
          </w:p>
        </w:tc>
        <w:tc>
          <w:tcPr>
            <w:tcW w:w="7849" w:type="dxa"/>
            <w:tcBorders>
              <w:top w:val="single" w:color="auto" w:sz="4" w:space="0"/>
              <w:left w:val="single" w:color="auto" w:sz="4" w:space="0"/>
              <w:bottom w:val="single" w:color="auto" w:sz="4" w:space="0"/>
              <w:right w:val="single" w:color="auto" w:sz="4" w:space="0"/>
            </w:tcBorders>
          </w:tcPr>
          <w:p w14:paraId="2B085B8E">
            <w:pPr>
              <w:spacing w:before="99" w:line="229" w:lineRule="auto"/>
              <w:ind w:left="121"/>
              <w:rPr>
                <w:rFonts w:ascii="仿宋" w:hAnsi="仿宋" w:eastAsia="仿宋" w:cs="仿宋"/>
                <w:spacing w:val="5"/>
                <w:sz w:val="20"/>
                <w:szCs w:val="20"/>
                <w:lang w:eastAsia="zh-CN"/>
              </w:rPr>
            </w:pPr>
            <w:r>
              <w:rPr>
                <w:rFonts w:ascii="仿宋" w:hAnsi="仿宋" w:eastAsia="仿宋" w:cs="仿宋"/>
                <w:spacing w:val="5"/>
                <w:sz w:val="20"/>
                <w:szCs w:val="20"/>
                <w:lang w:eastAsia="zh-CN"/>
              </w:rPr>
              <w:t>专利 4 ：&lt;</w:t>
            </w:r>
            <w:r>
              <w:rPr>
                <w:rFonts w:hint="eastAsia" w:ascii="仿宋" w:hAnsi="仿宋" w:eastAsia="仿宋" w:cs="仿宋"/>
                <w:spacing w:val="5"/>
                <w:sz w:val="20"/>
                <w:szCs w:val="20"/>
                <w:lang w:eastAsia="zh-CN"/>
              </w:rPr>
              <w:t>一种中子散射静电悬浮器</w:t>
            </w:r>
            <w:r>
              <w:rPr>
                <w:rFonts w:ascii="仿宋" w:hAnsi="仿宋" w:eastAsia="仿宋" w:cs="仿宋"/>
                <w:spacing w:val="5"/>
                <w:sz w:val="20"/>
                <w:szCs w:val="20"/>
                <w:lang w:eastAsia="zh-CN"/>
              </w:rPr>
              <w:t>&gt;（</w:t>
            </w:r>
            <w:r>
              <w:rPr>
                <w:rFonts w:hint="eastAsia" w:ascii="仿宋" w:hAnsi="仿宋" w:eastAsia="仿宋" w:cs="仿宋"/>
                <w:spacing w:val="5"/>
                <w:sz w:val="20"/>
                <w:szCs w:val="20"/>
                <w:lang w:eastAsia="zh-CN"/>
              </w:rPr>
              <w:t>ZL202110718828</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0</w:t>
            </w:r>
            <w:r>
              <w:rPr>
                <w:rFonts w:ascii="仿宋" w:hAnsi="仿宋" w:eastAsia="仿宋" w:cs="仿宋"/>
                <w:spacing w:val="5"/>
                <w:sz w:val="20"/>
                <w:szCs w:val="20"/>
                <w:lang w:eastAsia="zh-CN"/>
              </w:rPr>
              <w:t>、</w:t>
            </w:r>
            <w:r>
              <w:rPr>
                <w:rFonts w:hint="eastAsia" w:ascii="仿宋" w:hAnsi="仿宋" w:eastAsia="仿宋" w:cs="仿宋"/>
                <w:spacing w:val="5"/>
                <w:sz w:val="20"/>
                <w:szCs w:val="20"/>
                <w:lang w:eastAsia="zh-CN"/>
              </w:rPr>
              <w:t>张锐强、梁天骄、王循理、兰司、叶凡、张俊佩、殷雯</w:t>
            </w:r>
            <w:r>
              <w:rPr>
                <w:rFonts w:ascii="仿宋" w:hAnsi="仿宋" w:eastAsia="仿宋" w:cs="仿宋"/>
                <w:spacing w:val="5"/>
                <w:sz w:val="20"/>
                <w:szCs w:val="20"/>
                <w:lang w:eastAsia="zh-CN"/>
              </w:rPr>
              <w:t>、</w:t>
            </w:r>
            <w:r>
              <w:rPr>
                <w:rFonts w:hint="eastAsia" w:ascii="仿宋" w:hAnsi="仿宋" w:eastAsia="仿宋" w:cs="仿宋"/>
                <w:spacing w:val="5"/>
                <w:sz w:val="20"/>
                <w:szCs w:val="20"/>
                <w:lang w:eastAsia="zh-CN"/>
              </w:rPr>
              <w:t>散裂中子源科学中心、中国科学院高能物理研究所 、香港城市大学深圳研究院</w:t>
            </w:r>
            <w:r>
              <w:rPr>
                <w:rFonts w:ascii="仿宋" w:hAnsi="仿宋" w:eastAsia="仿宋" w:cs="仿宋"/>
                <w:spacing w:val="5"/>
                <w:sz w:val="20"/>
                <w:szCs w:val="20"/>
                <w:lang w:eastAsia="zh-CN"/>
              </w:rPr>
              <w:t>）</w:t>
            </w:r>
          </w:p>
        </w:tc>
      </w:tr>
      <w:tr w14:paraId="745DC4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single" w:color="auto" w:sz="4" w:space="0"/>
              <w:left w:val="single" w:color="auto" w:sz="4" w:space="0"/>
              <w:bottom w:val="single" w:color="auto" w:sz="4" w:space="0"/>
              <w:right w:val="single" w:color="auto" w:sz="4" w:space="0"/>
            </w:tcBorders>
          </w:tcPr>
          <w:p w14:paraId="5792A821">
            <w:pPr>
              <w:pStyle w:val="9"/>
              <w:rPr>
                <w:lang w:eastAsia="zh-CN"/>
              </w:rPr>
            </w:pPr>
          </w:p>
        </w:tc>
        <w:tc>
          <w:tcPr>
            <w:tcW w:w="7849" w:type="dxa"/>
            <w:tcBorders>
              <w:top w:val="single" w:color="auto" w:sz="4" w:space="0"/>
              <w:left w:val="single" w:color="auto" w:sz="4" w:space="0"/>
              <w:bottom w:val="single" w:color="auto" w:sz="4" w:space="0"/>
              <w:right w:val="single" w:color="auto" w:sz="4" w:space="0"/>
            </w:tcBorders>
          </w:tcPr>
          <w:p w14:paraId="3048CFEF">
            <w:pPr>
              <w:spacing w:before="98" w:line="229" w:lineRule="auto"/>
              <w:ind w:left="121"/>
              <w:rPr>
                <w:rFonts w:ascii="仿宋" w:hAnsi="仿宋" w:eastAsia="仿宋" w:cs="仿宋"/>
                <w:spacing w:val="5"/>
                <w:sz w:val="20"/>
                <w:szCs w:val="20"/>
                <w:lang w:eastAsia="zh-CN"/>
              </w:rPr>
            </w:pPr>
            <w:r>
              <w:rPr>
                <w:rFonts w:ascii="仿宋" w:hAnsi="仿宋" w:eastAsia="仿宋" w:cs="仿宋"/>
                <w:spacing w:val="5"/>
                <w:sz w:val="20"/>
                <w:szCs w:val="20"/>
                <w:lang w:eastAsia="zh-CN"/>
              </w:rPr>
              <w:t>专利 5 ：&lt;</w:t>
            </w:r>
            <w:r>
              <w:rPr>
                <w:rFonts w:hint="eastAsia" w:ascii="仿宋" w:hAnsi="仿宋" w:eastAsia="仿宋" w:cs="仿宋"/>
                <w:spacing w:val="5"/>
                <w:sz w:val="20"/>
                <w:szCs w:val="20"/>
                <w:lang w:eastAsia="zh-CN"/>
              </w:rPr>
              <w:t>一种大功率Y结型波导环形器</w:t>
            </w:r>
            <w:r>
              <w:rPr>
                <w:rFonts w:ascii="仿宋" w:hAnsi="仿宋" w:eastAsia="仿宋" w:cs="仿宋"/>
                <w:spacing w:val="5"/>
                <w:sz w:val="20"/>
                <w:szCs w:val="20"/>
                <w:lang w:eastAsia="zh-CN"/>
              </w:rPr>
              <w:t>&gt;（</w:t>
            </w:r>
            <w:r>
              <w:rPr>
                <w:rFonts w:hint="eastAsia" w:ascii="仿宋" w:hAnsi="仿宋" w:eastAsia="仿宋" w:cs="仿宋"/>
                <w:spacing w:val="5"/>
                <w:sz w:val="20"/>
                <w:szCs w:val="20"/>
                <w:lang w:eastAsia="zh-CN"/>
              </w:rPr>
              <w:t>ZL202111200310.4</w:t>
            </w:r>
            <w:r>
              <w:rPr>
                <w:rFonts w:ascii="仿宋" w:hAnsi="仿宋" w:eastAsia="仿宋" w:cs="仿宋"/>
                <w:spacing w:val="5"/>
                <w:sz w:val="20"/>
                <w:szCs w:val="20"/>
                <w:lang w:eastAsia="zh-CN"/>
              </w:rPr>
              <w:t>、</w:t>
            </w:r>
            <w:r>
              <w:rPr>
                <w:rFonts w:hint="eastAsia" w:ascii="仿宋" w:hAnsi="仿宋" w:eastAsia="仿宋" w:cs="仿宋"/>
                <w:spacing w:val="5"/>
                <w:sz w:val="20"/>
                <w:szCs w:val="20"/>
                <w:lang w:eastAsia="zh-CN"/>
              </w:rPr>
              <w:t>张辉、慕振成、傅世年、欧阳华甫、荣林艳、周文中、王博、万马良、谢哲新、李松、刘美飞、散裂中子源科学中心、中国科学院高能物理研究所</w:t>
            </w:r>
            <w:r>
              <w:rPr>
                <w:rFonts w:ascii="仿宋" w:hAnsi="仿宋" w:eastAsia="仿宋" w:cs="仿宋"/>
                <w:spacing w:val="5"/>
                <w:sz w:val="20"/>
                <w:szCs w:val="20"/>
                <w:lang w:eastAsia="zh-CN"/>
              </w:rPr>
              <w:t>）</w:t>
            </w:r>
          </w:p>
        </w:tc>
      </w:tr>
      <w:tr w14:paraId="55286F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single" w:color="auto" w:sz="4" w:space="0"/>
              <w:left w:val="single" w:color="auto" w:sz="4" w:space="0"/>
              <w:bottom w:val="single" w:color="auto" w:sz="4" w:space="0"/>
              <w:right w:val="single" w:color="auto" w:sz="4" w:space="0"/>
            </w:tcBorders>
          </w:tcPr>
          <w:p w14:paraId="27BC7CE5">
            <w:pPr>
              <w:pStyle w:val="9"/>
              <w:rPr>
                <w:lang w:eastAsia="zh-CN"/>
              </w:rPr>
            </w:pPr>
          </w:p>
        </w:tc>
        <w:tc>
          <w:tcPr>
            <w:tcW w:w="7849" w:type="dxa"/>
            <w:tcBorders>
              <w:top w:val="single" w:color="auto" w:sz="4" w:space="0"/>
              <w:left w:val="single" w:color="auto" w:sz="4" w:space="0"/>
              <w:bottom w:val="single" w:color="auto" w:sz="4" w:space="0"/>
              <w:right w:val="single" w:color="auto" w:sz="4" w:space="0"/>
            </w:tcBorders>
          </w:tcPr>
          <w:p w14:paraId="051015FE">
            <w:pPr>
              <w:spacing w:before="98" w:line="229" w:lineRule="auto"/>
              <w:ind w:left="121"/>
              <w:rPr>
                <w:rFonts w:ascii="仿宋" w:hAnsi="仿宋" w:eastAsia="仿宋" w:cs="仿宋"/>
                <w:spacing w:val="5"/>
                <w:sz w:val="20"/>
                <w:szCs w:val="20"/>
                <w:lang w:eastAsia="zh-CN"/>
              </w:rPr>
            </w:pPr>
            <w:r>
              <w:rPr>
                <w:rFonts w:ascii="仿宋" w:hAnsi="仿宋" w:eastAsia="仿宋" w:cs="仿宋"/>
                <w:spacing w:val="5"/>
                <w:sz w:val="20"/>
                <w:szCs w:val="20"/>
                <w:lang w:eastAsia="zh-CN"/>
              </w:rPr>
              <w:t>专利 6 ：&lt;</w:t>
            </w:r>
            <w:r>
              <w:rPr>
                <w:rFonts w:hint="eastAsia" w:ascii="仿宋" w:hAnsi="仿宋" w:eastAsia="仿宋" w:cs="仿宋"/>
                <w:spacing w:val="5"/>
                <w:sz w:val="20"/>
                <w:szCs w:val="20"/>
                <w:lang w:eastAsia="zh-CN"/>
              </w:rPr>
              <w:t>一种强磁环安装工装</w:t>
            </w:r>
            <w:r>
              <w:rPr>
                <w:rFonts w:ascii="仿宋" w:hAnsi="仿宋" w:eastAsia="仿宋" w:cs="仿宋"/>
                <w:spacing w:val="5"/>
                <w:sz w:val="20"/>
                <w:szCs w:val="20"/>
                <w:lang w:eastAsia="zh-CN"/>
              </w:rPr>
              <w:t>&gt;（ZL</w:t>
            </w:r>
            <w:r>
              <w:rPr>
                <w:rFonts w:hint="eastAsia" w:ascii="仿宋" w:hAnsi="仿宋" w:eastAsia="仿宋" w:cs="仿宋"/>
                <w:spacing w:val="5"/>
                <w:sz w:val="20"/>
                <w:szCs w:val="20"/>
                <w:lang w:eastAsia="zh-CN"/>
              </w:rPr>
              <w:t>202111174605</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9、曹秀霞、傅世年、欧阳华甫、肖永川、刘盛进、陈卫东、吕永佳、李辉、散裂中子源科学中心、中国科学院高能物理研究所</w:t>
            </w:r>
            <w:r>
              <w:rPr>
                <w:rFonts w:ascii="仿宋" w:hAnsi="仿宋" w:eastAsia="仿宋" w:cs="仿宋"/>
                <w:spacing w:val="5"/>
                <w:sz w:val="20"/>
                <w:szCs w:val="20"/>
                <w:lang w:eastAsia="zh-CN"/>
              </w:rPr>
              <w:t>）</w:t>
            </w:r>
          </w:p>
        </w:tc>
      </w:tr>
      <w:tr w14:paraId="116935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single" w:color="auto" w:sz="4" w:space="0"/>
              <w:left w:val="single" w:color="auto" w:sz="4" w:space="0"/>
              <w:bottom w:val="single" w:color="auto" w:sz="4" w:space="0"/>
              <w:right w:val="single" w:color="auto" w:sz="4" w:space="0"/>
            </w:tcBorders>
          </w:tcPr>
          <w:p w14:paraId="15EB2F0F">
            <w:pPr>
              <w:pStyle w:val="9"/>
              <w:rPr>
                <w:lang w:eastAsia="zh-CN"/>
              </w:rPr>
            </w:pPr>
          </w:p>
        </w:tc>
        <w:tc>
          <w:tcPr>
            <w:tcW w:w="7849" w:type="dxa"/>
            <w:tcBorders>
              <w:top w:val="single" w:color="auto" w:sz="4" w:space="0"/>
              <w:left w:val="single" w:color="auto" w:sz="4" w:space="0"/>
              <w:bottom w:val="single" w:color="auto" w:sz="4" w:space="0"/>
              <w:right w:val="single" w:color="auto" w:sz="4" w:space="0"/>
            </w:tcBorders>
          </w:tcPr>
          <w:p w14:paraId="7A791009">
            <w:pPr>
              <w:spacing w:before="98" w:line="229" w:lineRule="auto"/>
              <w:ind w:left="121"/>
              <w:rPr>
                <w:rFonts w:ascii="仿宋" w:hAnsi="仿宋" w:eastAsia="仿宋" w:cs="仿宋"/>
                <w:spacing w:val="5"/>
                <w:sz w:val="20"/>
                <w:szCs w:val="20"/>
                <w:lang w:eastAsia="zh-CN"/>
              </w:rPr>
            </w:pPr>
            <w:r>
              <w:rPr>
                <w:rFonts w:ascii="仿宋" w:hAnsi="仿宋" w:eastAsia="仿宋" w:cs="仿宋"/>
                <w:spacing w:val="5"/>
                <w:sz w:val="20"/>
                <w:szCs w:val="20"/>
                <w:lang w:eastAsia="zh-CN"/>
              </w:rPr>
              <w:t>专利 7 ：&lt;</w:t>
            </w:r>
            <w:r>
              <w:rPr>
                <w:rFonts w:hint="eastAsia" w:ascii="仿宋" w:hAnsi="仿宋" w:eastAsia="仿宋" w:cs="仿宋"/>
                <w:spacing w:val="5"/>
                <w:sz w:val="20"/>
                <w:szCs w:val="20"/>
                <w:lang w:eastAsia="zh-CN"/>
              </w:rPr>
              <w:t>一种应用于真空环境下的密排式中子探测器</w:t>
            </w:r>
            <w:r>
              <w:rPr>
                <w:rFonts w:ascii="仿宋" w:hAnsi="仿宋" w:eastAsia="仿宋" w:cs="仿宋"/>
                <w:spacing w:val="5"/>
                <w:sz w:val="20"/>
                <w:szCs w:val="20"/>
                <w:lang w:eastAsia="zh-CN"/>
              </w:rPr>
              <w:t>&gt;（ZL</w:t>
            </w:r>
            <w:r>
              <w:rPr>
                <w:rFonts w:hint="eastAsia" w:ascii="仿宋" w:hAnsi="仿宋" w:eastAsia="仿宋" w:cs="仿宋"/>
                <w:spacing w:val="5"/>
                <w:sz w:val="20"/>
                <w:szCs w:val="20"/>
                <w:lang w:eastAsia="zh-CN"/>
              </w:rPr>
              <w:t>202210273727</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1、许虹、孙志嘉、周健荣、周晓娟、庄建、邓红桃、杨雪峰、散裂中子源科学中心、中国科学院高能物理研究所;中国矿业大</w:t>
            </w:r>
            <w:r>
              <w:rPr>
                <w:rFonts w:hint="eastAsia" w:ascii="仿宋" w:hAnsi="仿宋" w:eastAsia="仿宋" w:cs="仿宋"/>
                <w:spacing w:val="5"/>
                <w:sz w:val="20"/>
                <w:szCs w:val="20"/>
                <w:lang w:val="en-US" w:eastAsia="zh-CN"/>
              </w:rPr>
              <w:t>学</w:t>
            </w:r>
            <w:r>
              <w:rPr>
                <w:rFonts w:ascii="仿宋" w:hAnsi="仿宋" w:eastAsia="仿宋" w:cs="仿宋"/>
                <w:spacing w:val="5"/>
                <w:sz w:val="20"/>
                <w:szCs w:val="20"/>
                <w:lang w:eastAsia="zh-CN"/>
              </w:rPr>
              <w:t>）</w:t>
            </w:r>
          </w:p>
        </w:tc>
      </w:tr>
      <w:tr w14:paraId="1950EE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single" w:color="auto" w:sz="4" w:space="0"/>
              <w:left w:val="single" w:color="auto" w:sz="4" w:space="0"/>
              <w:bottom w:val="single" w:color="auto" w:sz="4" w:space="0"/>
              <w:right w:val="single" w:color="auto" w:sz="4" w:space="0"/>
            </w:tcBorders>
          </w:tcPr>
          <w:p w14:paraId="7EFB9FE5">
            <w:pPr>
              <w:pStyle w:val="9"/>
              <w:rPr>
                <w:lang w:eastAsia="zh-CN"/>
              </w:rPr>
            </w:pPr>
          </w:p>
        </w:tc>
        <w:tc>
          <w:tcPr>
            <w:tcW w:w="7849" w:type="dxa"/>
            <w:tcBorders>
              <w:top w:val="single" w:color="auto" w:sz="4" w:space="0"/>
              <w:left w:val="single" w:color="auto" w:sz="4" w:space="0"/>
              <w:bottom w:val="single" w:color="auto" w:sz="4" w:space="0"/>
              <w:right w:val="single" w:color="auto" w:sz="4" w:space="0"/>
            </w:tcBorders>
          </w:tcPr>
          <w:p w14:paraId="16320E07">
            <w:pPr>
              <w:spacing w:before="98" w:line="229" w:lineRule="auto"/>
              <w:ind w:left="121"/>
              <w:rPr>
                <w:rFonts w:ascii="仿宋" w:hAnsi="仿宋" w:eastAsia="仿宋" w:cs="仿宋"/>
                <w:spacing w:val="5"/>
                <w:sz w:val="20"/>
                <w:szCs w:val="20"/>
                <w:lang w:eastAsia="zh-CN"/>
              </w:rPr>
            </w:pPr>
            <w:r>
              <w:rPr>
                <w:rFonts w:ascii="仿宋" w:hAnsi="仿宋" w:eastAsia="仿宋" w:cs="仿宋"/>
                <w:spacing w:val="5"/>
                <w:sz w:val="20"/>
                <w:szCs w:val="20"/>
                <w:lang w:eastAsia="zh-CN"/>
              </w:rPr>
              <w:t>专利 8 ：&lt;</w:t>
            </w:r>
            <w:r>
              <w:rPr>
                <w:rFonts w:hint="eastAsia" w:ascii="仿宋" w:hAnsi="仿宋" w:eastAsia="仿宋" w:cs="仿宋"/>
                <w:spacing w:val="5"/>
                <w:sz w:val="20"/>
                <w:szCs w:val="20"/>
                <w:lang w:eastAsia="zh-CN"/>
              </w:rPr>
              <w:t>一种基于强流质子加速器的束流时间结构多切束模式</w:t>
            </w:r>
            <w:r>
              <w:rPr>
                <w:rFonts w:ascii="仿宋" w:hAnsi="仿宋" w:eastAsia="仿宋" w:cs="仿宋"/>
                <w:spacing w:val="5"/>
                <w:sz w:val="20"/>
                <w:szCs w:val="20"/>
                <w:lang w:eastAsia="zh-CN"/>
              </w:rPr>
              <w:t>&gt;（</w:t>
            </w:r>
            <w:r>
              <w:rPr>
                <w:rFonts w:hint="eastAsia" w:ascii="仿宋" w:hAnsi="仿宋" w:eastAsia="仿宋" w:cs="仿宋"/>
                <w:spacing w:val="5"/>
                <w:sz w:val="20"/>
                <w:szCs w:val="20"/>
                <w:lang w:eastAsia="zh-CN"/>
              </w:rPr>
              <w:t>ZL202410167381</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6、朱鹏、张玉亮、金大鹏、刘功发、何泳成、薛康佳、吴煊、王林、李明涛、林锐南、杜子杰、散裂中子源科学中心、中国科学院高能物理研究所</w:t>
            </w:r>
            <w:r>
              <w:rPr>
                <w:rFonts w:ascii="仿宋" w:hAnsi="仿宋" w:eastAsia="仿宋" w:cs="仿宋"/>
                <w:spacing w:val="5"/>
                <w:sz w:val="20"/>
                <w:szCs w:val="20"/>
                <w:lang w:eastAsia="zh-CN"/>
              </w:rPr>
              <w:t>）</w:t>
            </w:r>
          </w:p>
        </w:tc>
      </w:tr>
      <w:tr w14:paraId="242BBB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19" w:type="dxa"/>
            <w:vMerge w:val="continue"/>
            <w:tcBorders>
              <w:top w:val="single" w:color="auto" w:sz="4" w:space="0"/>
              <w:left w:val="single" w:color="auto" w:sz="4" w:space="0"/>
              <w:bottom w:val="single" w:color="auto" w:sz="4" w:space="0"/>
              <w:right w:val="single" w:color="auto" w:sz="4" w:space="0"/>
            </w:tcBorders>
          </w:tcPr>
          <w:p w14:paraId="0D41270A">
            <w:pPr>
              <w:pStyle w:val="9"/>
              <w:rPr>
                <w:lang w:eastAsia="zh-CN"/>
              </w:rPr>
            </w:pPr>
          </w:p>
        </w:tc>
        <w:tc>
          <w:tcPr>
            <w:tcW w:w="7849" w:type="dxa"/>
            <w:tcBorders>
              <w:top w:val="single" w:color="auto" w:sz="4" w:space="0"/>
              <w:left w:val="single" w:color="auto" w:sz="4" w:space="0"/>
              <w:bottom w:val="single" w:color="auto" w:sz="4" w:space="0"/>
              <w:right w:val="single" w:color="auto" w:sz="4" w:space="0"/>
            </w:tcBorders>
          </w:tcPr>
          <w:p w14:paraId="1783539F">
            <w:pPr>
              <w:spacing w:before="98" w:line="229" w:lineRule="auto"/>
              <w:ind w:left="121"/>
              <w:rPr>
                <w:rFonts w:ascii="仿宋" w:hAnsi="仿宋" w:eastAsia="仿宋" w:cs="仿宋"/>
                <w:spacing w:val="5"/>
                <w:sz w:val="20"/>
                <w:szCs w:val="20"/>
                <w:lang w:eastAsia="zh-CN"/>
              </w:rPr>
            </w:pPr>
            <w:r>
              <w:rPr>
                <w:rFonts w:ascii="仿宋" w:hAnsi="仿宋" w:eastAsia="仿宋" w:cs="仿宋"/>
                <w:spacing w:val="5"/>
                <w:sz w:val="20"/>
                <w:szCs w:val="20"/>
                <w:lang w:eastAsia="zh-CN"/>
              </w:rPr>
              <w:t>专利 9 ：&lt;</w:t>
            </w:r>
            <w:r>
              <w:rPr>
                <w:rFonts w:hint="eastAsia" w:ascii="仿宋" w:hAnsi="仿宋" w:eastAsia="仿宋" w:cs="仿宋"/>
                <w:spacing w:val="5"/>
                <w:sz w:val="20"/>
                <w:szCs w:val="20"/>
                <w:lang w:val="en-US" w:eastAsia="zh-CN"/>
              </w:rPr>
              <w:t>一</w:t>
            </w:r>
            <w:r>
              <w:rPr>
                <w:rFonts w:hint="eastAsia" w:ascii="仿宋" w:hAnsi="仿宋" w:eastAsia="仿宋" w:cs="仿宋"/>
                <w:spacing w:val="5"/>
                <w:sz w:val="20"/>
                <w:szCs w:val="20"/>
                <w:lang w:eastAsia="zh-CN"/>
              </w:rPr>
              <w:t>种具有混合冷却流道的散裂中子靶</w:t>
            </w:r>
            <w:r>
              <w:rPr>
                <w:rFonts w:ascii="仿宋" w:hAnsi="仿宋" w:eastAsia="仿宋" w:cs="仿宋"/>
                <w:spacing w:val="5"/>
                <w:sz w:val="20"/>
                <w:szCs w:val="20"/>
                <w:lang w:eastAsia="zh-CN"/>
              </w:rPr>
              <w:t>&gt;（</w:t>
            </w:r>
            <w:r>
              <w:rPr>
                <w:rFonts w:hint="eastAsia" w:ascii="仿宋" w:hAnsi="仿宋" w:eastAsia="仿宋" w:cs="仿宋"/>
                <w:spacing w:val="5"/>
                <w:sz w:val="20"/>
                <w:szCs w:val="20"/>
                <w:lang w:eastAsia="zh-CN"/>
              </w:rPr>
              <w:t>ZL202110433027</w:t>
            </w:r>
            <w:r>
              <w:rPr>
                <w:rFonts w:hint="eastAsia" w:ascii="仿宋" w:hAnsi="仿宋" w:eastAsia="仿宋" w:cs="仿宋"/>
                <w:spacing w:val="5"/>
                <w:sz w:val="20"/>
                <w:szCs w:val="20"/>
                <w:lang w:val="en-US" w:eastAsia="zh-CN"/>
              </w:rPr>
              <w:t>.</w:t>
            </w:r>
            <w:r>
              <w:rPr>
                <w:rFonts w:hint="eastAsia" w:ascii="仿宋" w:hAnsi="仿宋" w:eastAsia="仿宋" w:cs="仿宋"/>
                <w:spacing w:val="5"/>
                <w:sz w:val="20"/>
                <w:szCs w:val="20"/>
                <w:lang w:eastAsia="zh-CN"/>
              </w:rPr>
              <w:t>X、童剑飞、陆友莲、梁天骄、朱凌波、张锐强、魏少红、孙鹏、散裂中子源科学中心、中国科学院高能物理研究所</w:t>
            </w:r>
            <w:r>
              <w:rPr>
                <w:rFonts w:ascii="仿宋" w:hAnsi="仿宋" w:eastAsia="仿宋" w:cs="仿宋"/>
                <w:spacing w:val="5"/>
                <w:sz w:val="20"/>
                <w:szCs w:val="20"/>
                <w:lang w:eastAsia="zh-CN"/>
              </w:rPr>
              <w:t>）</w:t>
            </w:r>
          </w:p>
        </w:tc>
      </w:tr>
      <w:tr w14:paraId="1A135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1619" w:type="dxa"/>
            <w:vMerge w:val="continue"/>
            <w:tcBorders>
              <w:top w:val="single" w:color="auto" w:sz="4" w:space="0"/>
              <w:left w:val="single" w:color="auto" w:sz="4" w:space="0"/>
              <w:bottom w:val="single" w:color="auto" w:sz="4" w:space="0"/>
              <w:right w:val="single" w:color="auto" w:sz="4" w:space="0"/>
            </w:tcBorders>
          </w:tcPr>
          <w:p w14:paraId="33DE1529">
            <w:pPr>
              <w:pStyle w:val="9"/>
              <w:rPr>
                <w:lang w:eastAsia="zh-CN"/>
              </w:rPr>
            </w:pPr>
          </w:p>
        </w:tc>
        <w:tc>
          <w:tcPr>
            <w:tcW w:w="7849" w:type="dxa"/>
            <w:tcBorders>
              <w:top w:val="single" w:color="auto" w:sz="4" w:space="0"/>
              <w:left w:val="single" w:color="auto" w:sz="4" w:space="0"/>
              <w:bottom w:val="single" w:color="auto" w:sz="4" w:space="0"/>
              <w:right w:val="single" w:color="auto" w:sz="4" w:space="0"/>
            </w:tcBorders>
          </w:tcPr>
          <w:p w14:paraId="69DE8EA6">
            <w:pPr>
              <w:spacing w:before="98" w:line="229" w:lineRule="auto"/>
              <w:ind w:left="121"/>
              <w:rPr>
                <w:rFonts w:ascii="仿宋" w:hAnsi="仿宋" w:eastAsia="仿宋" w:cs="仿宋"/>
                <w:spacing w:val="5"/>
                <w:sz w:val="20"/>
                <w:szCs w:val="20"/>
                <w:lang w:eastAsia="zh-CN"/>
              </w:rPr>
            </w:pPr>
            <w:r>
              <w:rPr>
                <w:rFonts w:ascii="仿宋" w:hAnsi="仿宋" w:eastAsia="仿宋" w:cs="仿宋"/>
                <w:spacing w:val="5"/>
                <w:sz w:val="20"/>
                <w:szCs w:val="20"/>
                <w:lang w:eastAsia="zh-CN"/>
              </w:rPr>
              <w:t>软件著作权 10 ：&lt;</w:t>
            </w:r>
            <w:r>
              <w:rPr>
                <w:rFonts w:hint="eastAsia" w:ascii="仿宋" w:hAnsi="仿宋" w:eastAsia="仿宋" w:cs="仿宋"/>
                <w:spacing w:val="5"/>
                <w:sz w:val="20"/>
                <w:szCs w:val="20"/>
                <w:lang w:eastAsia="zh-CN"/>
              </w:rPr>
              <w:t>多物理谱仪中子散射数据规约分布式计算软件</w:t>
            </w:r>
            <w:r>
              <w:rPr>
                <w:rFonts w:ascii="仿宋" w:hAnsi="仿宋" w:eastAsia="仿宋" w:cs="仿宋"/>
                <w:spacing w:val="5"/>
                <w:sz w:val="20"/>
                <w:szCs w:val="20"/>
                <w:lang w:eastAsia="zh-CN"/>
              </w:rPr>
              <w:t>&gt;（2024SR1256443、</w:t>
            </w:r>
            <w:r>
              <w:rPr>
                <w:rFonts w:hint="eastAsia" w:ascii="仿宋" w:hAnsi="仿宋" w:eastAsia="仿宋" w:cs="仿宋"/>
                <w:spacing w:val="5"/>
                <w:sz w:val="20"/>
                <w:szCs w:val="20"/>
                <w:lang w:eastAsia="zh-CN"/>
              </w:rPr>
              <w:t>散裂中子源科学中心</w:t>
            </w:r>
            <w:r>
              <w:rPr>
                <w:rFonts w:ascii="仿宋" w:hAnsi="仿宋" w:eastAsia="仿宋" w:cs="仿宋"/>
                <w:spacing w:val="5"/>
                <w:sz w:val="20"/>
                <w:szCs w:val="20"/>
                <w:lang w:eastAsia="zh-CN"/>
              </w:rPr>
              <w:t>）</w:t>
            </w:r>
          </w:p>
        </w:tc>
      </w:tr>
    </w:tbl>
    <w:p w14:paraId="128A3E64">
      <w:pPr>
        <w:rPr>
          <w:lang w:eastAsia="zh-CN"/>
        </w:rPr>
        <w:sectPr>
          <w:footerReference r:id="rId3" w:type="default"/>
          <w:pgSz w:w="11906" w:h="16839"/>
          <w:pgMar w:top="1431" w:right="933" w:bottom="1114" w:left="1499" w:header="0" w:footer="836" w:gutter="0"/>
          <w:cols w:space="720" w:num="1"/>
        </w:sectPr>
      </w:pPr>
    </w:p>
    <w:p w14:paraId="32A84D7D">
      <w:pPr>
        <w:spacing w:before="73" w:line="87" w:lineRule="exact"/>
        <w:rPr>
          <w:rFonts w:ascii="Times New Roman" w:hAnsi="Times New Roman" w:eastAsia="Times New Roman" w:cs="Times New Roman"/>
          <w:spacing w:val="-4"/>
          <w:position w:val="-1"/>
          <w:sz w:val="18"/>
          <w:szCs w:val="18"/>
        </w:rPr>
      </w:pPr>
    </w:p>
    <w:p w14:paraId="133866B1">
      <w:pPr>
        <w:spacing w:before="73" w:line="87" w:lineRule="exact"/>
        <w:rPr>
          <w:rFonts w:ascii="Times New Roman" w:hAnsi="Times New Roman" w:eastAsia="Times New Roman" w:cs="Times New Roman"/>
          <w:spacing w:val="-4"/>
          <w:position w:val="-1"/>
          <w:sz w:val="18"/>
          <w:szCs w:val="18"/>
        </w:rPr>
      </w:pPr>
    </w:p>
    <w:p w14:paraId="6BB2DC2E">
      <w:pPr>
        <w:spacing w:before="73" w:line="87" w:lineRule="exact"/>
        <w:rPr>
          <w:rFonts w:ascii="Times New Roman" w:hAnsi="Times New Roman" w:eastAsia="Times New Roman" w:cs="Times New Roman"/>
          <w:spacing w:val="-4"/>
          <w:position w:val="-1"/>
          <w:sz w:val="18"/>
          <w:szCs w:val="18"/>
        </w:rPr>
      </w:pPr>
    </w:p>
    <w:p w14:paraId="37F5CFFC">
      <w:pPr>
        <w:spacing w:before="73" w:line="87" w:lineRule="exact"/>
        <w:rPr>
          <w:rFonts w:hint="eastAsia" w:ascii="Times New Roman" w:hAnsi="Times New Roman" w:eastAsia="Times New Roman" w:cs="Times New Roman"/>
          <w:spacing w:val="-4"/>
          <w:position w:val="-1"/>
          <w:sz w:val="18"/>
          <w:szCs w:val="18"/>
          <w:lang w:eastAsia="zh-CN"/>
        </w:rPr>
      </w:pPr>
    </w:p>
    <w:sectPr>
      <w:footerReference r:id="rId4" w:type="default"/>
      <w:type w:val="continuous"/>
      <w:pgSz w:w="11906" w:h="16839"/>
      <w:pgMar w:top="1431" w:right="933" w:bottom="400" w:left="1499" w:header="0" w:footer="0" w:gutter="0"/>
      <w:cols w:equalWidth="0" w:num="2">
        <w:col w:w="4495" w:space="100"/>
        <w:col w:w="488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 w:name="TimesNewRomanPSMT">
    <w:altName w:val="Times New Roman"/>
    <w:panose1 w:val="00000000000000000000"/>
    <w:charset w:val="B2"/>
    <w:family w:val="auto"/>
    <w:pitch w:val="default"/>
    <w:sig w:usb0="00000000" w:usb1="00000000" w:usb2="00000000"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213511">
    <w:pPr>
      <w:spacing w:before="1" w:line="176" w:lineRule="auto"/>
      <w:ind w:left="211"/>
      <w:rPr>
        <w:rFonts w:ascii="宋体" w:hAnsi="宋体" w:eastAsia="宋体" w:cs="宋体"/>
        <w:sz w:val="28"/>
        <w:szCs w:val="28"/>
      </w:rPr>
    </w:pPr>
    <w:r>
      <w:rPr>
        <w:rFonts w:eastAsia="Arial"/>
        <w:lang w:eastAsia="zh-CN"/>
      </w:rPr>
      <mc:AlternateContent>
        <mc:Choice Requires="wps">
          <w:drawing>
            <wp:anchor distT="0" distB="0" distL="114300" distR="114300" simplePos="0" relativeHeight="251659264" behindDoc="0" locked="0" layoutInCell="1" allowOverlap="1">
              <wp:simplePos x="0" y="0"/>
              <wp:positionH relativeFrom="column">
                <wp:posOffset>2905125</wp:posOffset>
              </wp:positionH>
              <wp:positionV relativeFrom="paragraph">
                <wp:posOffset>11430</wp:posOffset>
              </wp:positionV>
              <wp:extent cx="210185" cy="80645"/>
              <wp:effectExtent l="0" t="1905" r="0" b="3175"/>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210185" cy="80645"/>
                      </a:xfrm>
                      <a:prstGeom prst="rect">
                        <a:avLst/>
                      </a:prstGeom>
                      <a:noFill/>
                      <a:ln>
                        <a:noFill/>
                      </a:ln>
                    </wps:spPr>
                    <wps:txbx>
                      <w:txbxContent>
                        <w:p w14:paraId="49B8924F">
                          <w:pPr>
                            <w:spacing w:before="20" w:line="86" w:lineRule="exact"/>
                            <w:ind w:left="20"/>
                            <w:rPr>
                              <w:rFonts w:ascii="Times New Roman" w:hAnsi="Times New Roman" w:eastAsia="Times New Roman" w:cs="Times New Roman"/>
                              <w:sz w:val="18"/>
                              <w:szCs w:val="18"/>
                            </w:rPr>
                          </w:pPr>
                          <w:r>
                            <w:rPr>
                              <w:rFonts w:ascii="Times New Roman" w:hAnsi="Times New Roman" w:eastAsia="Times New Roman" w:cs="Times New Roman"/>
                              <w:spacing w:val="-4"/>
                              <w:position w:val="-1"/>
                              <w:sz w:val="18"/>
                              <w:szCs w:val="18"/>
                            </w:rPr>
                            <w:t>-</w:t>
                          </w:r>
                          <w:r>
                            <w:rPr>
                              <w:rFonts w:ascii="Times New Roman" w:hAnsi="Times New Roman" w:eastAsia="Times New Roman" w:cs="Times New Roman"/>
                              <w:spacing w:val="1"/>
                              <w:position w:val="-1"/>
                              <w:sz w:val="18"/>
                              <w:szCs w:val="18"/>
                            </w:rPr>
                            <w:t xml:space="preserve">    </w:t>
                          </w:r>
                          <w:r>
                            <w:rPr>
                              <w:rFonts w:ascii="Times New Roman" w:hAnsi="Times New Roman" w:eastAsia="Times New Roman" w:cs="Times New Roman"/>
                              <w:spacing w:val="-4"/>
                              <w:position w:val="-1"/>
                              <w:sz w:val="18"/>
                              <w:szCs w:val="18"/>
                            </w:rPr>
                            <w:t>-</w:t>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228.75pt;margin-top:0.9pt;height:6.35pt;width:16.55pt;z-index:251659264;mso-width-relative:page;mso-height-relative:page;" filled="f" stroked="f" coordsize="21600,21600" o:gfxdata="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kB2H/1gAAAAgBAAAPAAAAAAAAAAEAIAAAACIAAABkcnMvZG93bnJldi54bWxQ&#10;SwECFAAUAAAACACHTuJAtbdTd/kBAAACBAAADgAAAAAAAAABACAAAAAlAQAAZHJzL2Uyb0RvYy54&#10;bWxQSwUGAAAAAAYABgBZAQAAkAUAAAAA&#10;">
              <v:fill on="f" focussize="0,0"/>
              <v:stroke on="f"/>
              <v:imagedata o:title=""/>
              <o:lock v:ext="edit" aspectratio="f"/>
              <v:textbox inset="0mm,0mm,0mm,0mm">
                <w:txbxContent>
                  <w:p w14:paraId="49B8924F">
                    <w:pPr>
                      <w:spacing w:before="20" w:line="86" w:lineRule="exact"/>
                      <w:ind w:left="20"/>
                      <w:rPr>
                        <w:rFonts w:ascii="Times New Roman" w:hAnsi="Times New Roman" w:eastAsia="Times New Roman" w:cs="Times New Roman"/>
                        <w:sz w:val="18"/>
                        <w:szCs w:val="18"/>
                      </w:rPr>
                    </w:pPr>
                    <w:r>
                      <w:rPr>
                        <w:rFonts w:ascii="Times New Roman" w:hAnsi="Times New Roman" w:eastAsia="Times New Roman" w:cs="Times New Roman"/>
                        <w:spacing w:val="-4"/>
                        <w:position w:val="-1"/>
                        <w:sz w:val="18"/>
                        <w:szCs w:val="18"/>
                      </w:rPr>
                      <w:t>-</w:t>
                    </w:r>
                    <w:r>
                      <w:rPr>
                        <w:rFonts w:ascii="Times New Roman" w:hAnsi="Times New Roman" w:eastAsia="Times New Roman" w:cs="Times New Roman"/>
                        <w:spacing w:val="1"/>
                        <w:position w:val="-1"/>
                        <w:sz w:val="18"/>
                        <w:szCs w:val="18"/>
                      </w:rPr>
                      <w:t xml:space="preserve">    </w:t>
                    </w:r>
                    <w:r>
                      <w:rPr>
                        <w:rFonts w:ascii="Times New Roman" w:hAnsi="Times New Roman" w:eastAsia="Times New Roman" w:cs="Times New Roman"/>
                        <w:spacing w:val="-4"/>
                        <w:position w:val="-1"/>
                        <w:sz w:val="18"/>
                        <w:szCs w:val="18"/>
                      </w:rPr>
                      <w:t>-</w:t>
                    </w:r>
                  </w:p>
                </w:txbxContent>
              </v:textbox>
            </v:shape>
          </w:pict>
        </mc:Fallback>
      </mc:AlternateContent>
    </w:r>
    <w:r>
      <w:rPr>
        <w:rFonts w:ascii="宋体" w:hAnsi="宋体" w:eastAsia="宋体" w:cs="宋体"/>
        <w:spacing w:val="-8"/>
        <w:sz w:val="28"/>
        <w:szCs w:val="28"/>
      </w:rPr>
      <w:t>-</w:t>
    </w:r>
    <w:r>
      <w:rPr>
        <w:rFonts w:ascii="宋体" w:hAnsi="宋体" w:eastAsia="宋体" w:cs="宋体"/>
        <w:spacing w:val="13"/>
        <w:sz w:val="28"/>
        <w:szCs w:val="28"/>
      </w:rPr>
      <w:t xml:space="preserve"> </w:t>
    </w:r>
    <w:r>
      <w:rPr>
        <w:rFonts w:ascii="宋体" w:hAnsi="宋体" w:eastAsia="宋体" w:cs="宋体"/>
        <w:spacing w:val="-8"/>
        <w:sz w:val="28"/>
        <w:szCs w:val="28"/>
      </w:rPr>
      <w:t>2</w:t>
    </w:r>
    <w:r>
      <w:rPr>
        <w:rFonts w:ascii="宋体" w:hAnsi="宋体" w:eastAsia="宋体" w:cs="宋体"/>
        <w:spacing w:val="9"/>
        <w:sz w:val="28"/>
        <w:szCs w:val="28"/>
      </w:rPr>
      <w:t xml:space="preserve"> </w:t>
    </w:r>
    <w:r>
      <w:rPr>
        <w:rFonts w:ascii="宋体" w:hAnsi="宋体" w:eastAsia="宋体" w:cs="宋体"/>
        <w:spacing w:val="-8"/>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2F0D3">
    <w:pPr>
      <w:pStyle w:val="2"/>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50AE8"/>
    <w:rsid w:val="00051E57"/>
    <w:rsid w:val="000546D0"/>
    <w:rsid w:val="00062AE3"/>
    <w:rsid w:val="00096E51"/>
    <w:rsid w:val="000C043D"/>
    <w:rsid w:val="000E7046"/>
    <w:rsid w:val="00120A2B"/>
    <w:rsid w:val="0016193F"/>
    <w:rsid w:val="001A102E"/>
    <w:rsid w:val="001F286D"/>
    <w:rsid w:val="00224881"/>
    <w:rsid w:val="002419BA"/>
    <w:rsid w:val="00261C6D"/>
    <w:rsid w:val="0028155C"/>
    <w:rsid w:val="002D543C"/>
    <w:rsid w:val="0030630B"/>
    <w:rsid w:val="00323154"/>
    <w:rsid w:val="0034154A"/>
    <w:rsid w:val="00360857"/>
    <w:rsid w:val="00375D64"/>
    <w:rsid w:val="00377024"/>
    <w:rsid w:val="00385C7E"/>
    <w:rsid w:val="003A5BFA"/>
    <w:rsid w:val="003C34D2"/>
    <w:rsid w:val="00437CAD"/>
    <w:rsid w:val="0044143E"/>
    <w:rsid w:val="00445774"/>
    <w:rsid w:val="00466365"/>
    <w:rsid w:val="004671CC"/>
    <w:rsid w:val="004B6F7E"/>
    <w:rsid w:val="004F125C"/>
    <w:rsid w:val="0050778B"/>
    <w:rsid w:val="0053088F"/>
    <w:rsid w:val="0053755E"/>
    <w:rsid w:val="00561888"/>
    <w:rsid w:val="005F390F"/>
    <w:rsid w:val="00635981"/>
    <w:rsid w:val="00687095"/>
    <w:rsid w:val="006B358B"/>
    <w:rsid w:val="006C7F23"/>
    <w:rsid w:val="006D7EE1"/>
    <w:rsid w:val="006E6810"/>
    <w:rsid w:val="00717579"/>
    <w:rsid w:val="0072638C"/>
    <w:rsid w:val="00736C81"/>
    <w:rsid w:val="0076676B"/>
    <w:rsid w:val="00794B14"/>
    <w:rsid w:val="00816040"/>
    <w:rsid w:val="008347E1"/>
    <w:rsid w:val="008500B2"/>
    <w:rsid w:val="00885D71"/>
    <w:rsid w:val="00912E7F"/>
    <w:rsid w:val="0093625A"/>
    <w:rsid w:val="00943A36"/>
    <w:rsid w:val="009813BB"/>
    <w:rsid w:val="00996910"/>
    <w:rsid w:val="00A064BA"/>
    <w:rsid w:val="00A106EE"/>
    <w:rsid w:val="00A21FBE"/>
    <w:rsid w:val="00A23759"/>
    <w:rsid w:val="00A46E01"/>
    <w:rsid w:val="00AC3066"/>
    <w:rsid w:val="00B107B4"/>
    <w:rsid w:val="00B7013F"/>
    <w:rsid w:val="00B77511"/>
    <w:rsid w:val="00C67846"/>
    <w:rsid w:val="00CB227A"/>
    <w:rsid w:val="00D048DE"/>
    <w:rsid w:val="00D30AE4"/>
    <w:rsid w:val="00D36741"/>
    <w:rsid w:val="00D52A3A"/>
    <w:rsid w:val="00D541EE"/>
    <w:rsid w:val="00D654DF"/>
    <w:rsid w:val="00D90197"/>
    <w:rsid w:val="00DC09B6"/>
    <w:rsid w:val="00DD733C"/>
    <w:rsid w:val="00DE1282"/>
    <w:rsid w:val="00E04ABD"/>
    <w:rsid w:val="00E1336C"/>
    <w:rsid w:val="00E271C4"/>
    <w:rsid w:val="00E613D9"/>
    <w:rsid w:val="00E84152"/>
    <w:rsid w:val="00E87274"/>
    <w:rsid w:val="00EB20C7"/>
    <w:rsid w:val="00F075DD"/>
    <w:rsid w:val="00F2059C"/>
    <w:rsid w:val="00F37F10"/>
    <w:rsid w:val="00F40241"/>
    <w:rsid w:val="00F91482"/>
    <w:rsid w:val="00FC0384"/>
    <w:rsid w:val="017B2F92"/>
    <w:rsid w:val="020C62E0"/>
    <w:rsid w:val="02223D56"/>
    <w:rsid w:val="03D205B8"/>
    <w:rsid w:val="06C13B3D"/>
    <w:rsid w:val="0A2F7010"/>
    <w:rsid w:val="0A3C584F"/>
    <w:rsid w:val="0B5C2086"/>
    <w:rsid w:val="0D2E7A52"/>
    <w:rsid w:val="0F8A6A96"/>
    <w:rsid w:val="10795489"/>
    <w:rsid w:val="13316631"/>
    <w:rsid w:val="16F26FFB"/>
    <w:rsid w:val="1BA611A2"/>
    <w:rsid w:val="1CD14C05"/>
    <w:rsid w:val="1CD44C7E"/>
    <w:rsid w:val="1D9702D2"/>
    <w:rsid w:val="1F0C1276"/>
    <w:rsid w:val="1FBC4A4A"/>
    <w:rsid w:val="20B971DB"/>
    <w:rsid w:val="229455FB"/>
    <w:rsid w:val="23F549CE"/>
    <w:rsid w:val="24B228BF"/>
    <w:rsid w:val="251D3DCF"/>
    <w:rsid w:val="27787DF0"/>
    <w:rsid w:val="28067AF5"/>
    <w:rsid w:val="2B0C5062"/>
    <w:rsid w:val="2C6336CD"/>
    <w:rsid w:val="2D6B0926"/>
    <w:rsid w:val="2F1F6DA3"/>
    <w:rsid w:val="2F5928D5"/>
    <w:rsid w:val="2F7112DB"/>
    <w:rsid w:val="303A20E7"/>
    <w:rsid w:val="3049057C"/>
    <w:rsid w:val="32877139"/>
    <w:rsid w:val="32B36180"/>
    <w:rsid w:val="345E0FB4"/>
    <w:rsid w:val="34627E5E"/>
    <w:rsid w:val="35531555"/>
    <w:rsid w:val="363B0967"/>
    <w:rsid w:val="38323C8A"/>
    <w:rsid w:val="386B4E07"/>
    <w:rsid w:val="3A051C42"/>
    <w:rsid w:val="3A363EAC"/>
    <w:rsid w:val="3C4D4F50"/>
    <w:rsid w:val="3C746980"/>
    <w:rsid w:val="3D18555E"/>
    <w:rsid w:val="42C817D4"/>
    <w:rsid w:val="43036368"/>
    <w:rsid w:val="45C81AEB"/>
    <w:rsid w:val="461F5BAF"/>
    <w:rsid w:val="47BF5185"/>
    <w:rsid w:val="480172DA"/>
    <w:rsid w:val="481B4154"/>
    <w:rsid w:val="49891591"/>
    <w:rsid w:val="4A856192"/>
    <w:rsid w:val="4B92472D"/>
    <w:rsid w:val="4FEB2558"/>
    <w:rsid w:val="50A05B3E"/>
    <w:rsid w:val="51BD627C"/>
    <w:rsid w:val="53572D68"/>
    <w:rsid w:val="54780A39"/>
    <w:rsid w:val="56FE6D0C"/>
    <w:rsid w:val="57E427B4"/>
    <w:rsid w:val="5874433A"/>
    <w:rsid w:val="59183F59"/>
    <w:rsid w:val="5A656DB3"/>
    <w:rsid w:val="5B1909C7"/>
    <w:rsid w:val="5E0A2F23"/>
    <w:rsid w:val="5E607014"/>
    <w:rsid w:val="5ED5649F"/>
    <w:rsid w:val="5F3E6C4E"/>
    <w:rsid w:val="5FCB6008"/>
    <w:rsid w:val="612956DC"/>
    <w:rsid w:val="616B1851"/>
    <w:rsid w:val="61B72CE8"/>
    <w:rsid w:val="64151F48"/>
    <w:rsid w:val="649E018F"/>
    <w:rsid w:val="64FE29DC"/>
    <w:rsid w:val="65501489"/>
    <w:rsid w:val="67566AFF"/>
    <w:rsid w:val="682C160E"/>
    <w:rsid w:val="6837620F"/>
    <w:rsid w:val="69721CD5"/>
    <w:rsid w:val="6A2A17DE"/>
    <w:rsid w:val="6AEF4A9A"/>
    <w:rsid w:val="6C7C0DB6"/>
    <w:rsid w:val="6DD97789"/>
    <w:rsid w:val="6EEC4FD7"/>
    <w:rsid w:val="6F79092B"/>
    <w:rsid w:val="73EF1E6D"/>
    <w:rsid w:val="759A22AD"/>
    <w:rsid w:val="79690914"/>
    <w:rsid w:val="797D6023"/>
    <w:rsid w:val="79F0693F"/>
    <w:rsid w:val="7E424897"/>
    <w:rsid w:val="7FCB72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eastAsia="Arial"/>
    </w:r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jc w:val="center"/>
    </w:pPr>
    <w:rPr>
      <w:sz w:val="18"/>
      <w:szCs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eastAsia="Arial"/>
    </w:rPr>
  </w:style>
  <w:style w:type="character" w:customStyle="1" w:styleId="10">
    <w:name w:val="页眉 Char"/>
    <w:basedOn w:val="7"/>
    <w:link w:val="5"/>
    <w:qFormat/>
    <w:uiPriority w:val="99"/>
    <w:rPr>
      <w:sz w:val="18"/>
      <w:szCs w:val="18"/>
    </w:rPr>
  </w:style>
  <w:style w:type="character" w:customStyle="1" w:styleId="11">
    <w:name w:val="页脚 Char"/>
    <w:basedOn w:val="7"/>
    <w:link w:val="4"/>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E4DA51-9C3E-4D58-90F0-2649C300E67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7341</Words>
  <Characters>8324</Characters>
  <Lines>34</Lines>
  <Paragraphs>9</Paragraphs>
  <TotalTime>2</TotalTime>
  <ScaleCrop>false</ScaleCrop>
  <LinksUpToDate>false</LinksUpToDate>
  <CharactersWithSpaces>8476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2025-12-19T02:53:00Z</dcterms:created>
  <dc:creator>藏羚羊^^</dc:creator>
  <cp:lastModifiedBy>杨振</cp:lastModifiedBy>
  <cp:lastPrinted>2024-12-31T03:00:00Z</cp:lastPrinted>
  <dcterms:modified xsi:type="dcterms:W3CDTF">2025-12-23T11:34:04Z</dcterms:modified>
  <dc:title>附件4 2024年度广东省科学技奖公示表1203</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2024-12-19T09:38:32Z</vt:filetime>
  </property>
  <property fmtid="{D5CDD505-2E9C-101B-9397-08002B2CF9AE}" pid="4" name="KSOTemplateDocerSaveRecord">
    <vt:lpwstr>eyJoZGlkIjoiYWEyYjQ5YzUzNjVmOGNjYTU5Y2QyYmZmMjEwZDRlMTgiLCJ1c2VySWQiOiIzMzIzNzI2MzkifQ==</vt:lpwstr>
  </property>
  <property fmtid="{D5CDD505-2E9C-101B-9397-08002B2CF9AE}" pid="5" name="KSOProductBuildVer">
    <vt:lpwstr>2052-12.1.0.24034</vt:lpwstr>
  </property>
  <property fmtid="{D5CDD505-2E9C-101B-9397-08002B2CF9AE}" pid="6" name="ICV">
    <vt:lpwstr>0F27288155B84DA58DCF6575EBD230EF_12</vt:lpwstr>
  </property>
</Properties>
</file>